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EC64E">
      <w:pPr>
        <w:pStyle w:val="5"/>
        <w:widowControl/>
        <w:spacing w:beforeAutospacing="1" w:afterAutospacing="1"/>
        <w:jc w:val="center"/>
        <w:rPr>
          <w:lang w:val="en-US"/>
        </w:rPr>
      </w:pPr>
      <w:r>
        <w:rPr>
          <w:rFonts w:hint="eastAsia" w:ascii="华文中宋" w:hAnsi="华文中宋" w:eastAsia="华文中宋" w:cs="华文中宋"/>
          <w:b/>
          <w:bCs w:val="0"/>
          <w:sz w:val="40"/>
          <w:szCs w:val="24"/>
          <w:lang w:val="uk"/>
        </w:rPr>
        <w:t>排污许可证执行报告</w:t>
      </w:r>
    </w:p>
    <w:p w14:paraId="499B3EB0">
      <w:pPr>
        <w:pStyle w:val="5"/>
        <w:widowControl/>
        <w:spacing w:beforeAutospacing="1" w:afterAutospacing="1"/>
        <w:jc w:val="center"/>
        <w:rPr>
          <w:lang w:val="en-US"/>
        </w:rPr>
      </w:pPr>
      <w:r>
        <w:rPr>
          <w:rFonts w:hint="eastAsia" w:ascii="楷体" w:hAnsi="楷体" w:eastAsia="楷体" w:cs="楷体"/>
          <w:sz w:val="32"/>
          <w:szCs w:val="24"/>
          <w:lang w:val="uk"/>
        </w:rPr>
        <w:t>（</w:t>
      </w:r>
      <w:r>
        <w:rPr>
          <w:rFonts w:hint="eastAsia" w:ascii="楷体" w:hAnsi="楷体" w:eastAsia="楷体" w:cs="楷体"/>
          <w:sz w:val="32"/>
          <w:szCs w:val="24"/>
          <w:lang w:val="en-US" w:eastAsia="zh-CN"/>
        </w:rPr>
        <w:t>年报</w:t>
      </w:r>
      <w:r>
        <w:rPr>
          <w:rFonts w:hint="eastAsia" w:ascii="楷体" w:hAnsi="楷体" w:eastAsia="楷体" w:cs="楷体"/>
          <w:sz w:val="32"/>
          <w:szCs w:val="24"/>
          <w:lang w:val="uk"/>
        </w:rPr>
        <w:t>）</w:t>
      </w:r>
    </w:p>
    <w:p w14:paraId="62D38E67">
      <w:pPr>
        <w:pStyle w:val="5"/>
        <w:widowControl/>
        <w:spacing w:beforeAutospacing="1" w:afterAutospacing="1" w:line="330" w:lineRule="atLeast"/>
        <w:ind w:left="0" w:firstLine="480"/>
        <w:rPr>
          <w:rFonts w:hint="eastAsia" w:eastAsia="fangsong_gb2312"/>
          <w:lang w:val="en-US" w:eastAsia="zh-CN"/>
        </w:rPr>
      </w:pPr>
      <w:r>
        <w:rPr>
          <w:rFonts w:hint="default" w:ascii="fangsong_gb2312" w:hAnsi="fangsong_gb2312" w:eastAsia="fangsong_gb2312" w:cs="fangsong_gb2312"/>
          <w:sz w:val="30"/>
          <w:szCs w:val="24"/>
          <w:lang w:val="uk"/>
          <w:u/>
        </w:rPr>
        <w:t>排污许可证编号：</w:t>
      </w:r>
      <w:r>
        <w:rPr>
          <w:rFonts w:ascii="fangsong_gb2312" w:eastAsia="fangsong_gb2312" w:hAnsi="fangsong_gb2312" w:cs="fangsong_gb2312"/>
          <w:sz w:val="30"/>
          <w:u w:color="auto"/>
        </w:rPr>
        <w:t>9122032376899476X2001P</w:t>
      </w:r>
    </w:p>
    <w:p w14:paraId="2E3D1863">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u/>
        </w:rPr>
        <w:t>单位名称：</w:t>
      </w:r>
      <w:r>
        <w:rPr>
          <w:rFonts w:ascii="fangsong_gb2312" w:eastAsia="fangsong_gb2312" w:hAnsi="fangsong_gb2312" w:cs="fangsong_gb2312"/>
          <w:sz w:val="30"/>
          <w:u w:color="auto"/>
        </w:rPr>
        <w:t>亚泰集团伊通水泥有限公司</w:t>
      </w:r>
    </w:p>
    <w:p w14:paraId="1895F2B0">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u/>
        </w:rPr>
        <w:t>报告时段：</w:t>
      </w:r>
      <w:r>
        <w:rPr>
          <w:rFonts w:ascii="fangsong_gb2312" w:eastAsia="fangsong_gb2312" w:hAnsi="fangsong_gb2312" w:cs="fangsong_gb2312"/>
          <w:sz w:val="30"/>
          <w:u w:color="auto"/>
        </w:rPr>
        <w:t>2025年</w:t>
      </w:r>
    </w:p>
    <w:p w14:paraId="4B73018A">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u/>
        </w:rPr>
        <w:t>法定代表人（实际负责人）：</w:t>
      </w:r>
      <w:r>
        <w:rPr>
          <w:rFonts w:ascii="fangsong_gb2312" w:eastAsia="fangsong_gb2312" w:hAnsi="fangsong_gb2312" w:cs="fangsong_gb2312"/>
          <w:sz w:val="30"/>
          <w:u w:color="auto"/>
        </w:rPr>
        <w:t>孙喜贺</w:t>
      </w:r>
    </w:p>
    <w:p w14:paraId="6E9A09A4">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u/>
        </w:rPr>
        <w:t>技术负责人：</w:t>
      </w:r>
      <w:r>
        <w:rPr>
          <w:rFonts w:ascii="fangsong_gb2312" w:eastAsia="fangsong_gb2312" w:hAnsi="fangsong_gb2312" w:cs="fangsong_gb2312"/>
          <w:sz w:val="30"/>
          <w:u w:color="auto"/>
        </w:rPr>
        <w:t>孔祥勇</w:t>
      </w:r>
    </w:p>
    <w:p w14:paraId="64301B8C">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rPr>
        <w:t>固定电话：</w:t>
      </w:r>
      <w:r>
        <w:rPr>
          <w:rFonts w:hint="default" w:ascii="fangsong_gb2312" w:hAnsi="fangsong_gb2312" w:eastAsia="fangsong_gb2312" w:cs="fangsong_gb2312"/>
          <w:sz w:val="30"/>
          <w:szCs w:val="24"/>
          <w:lang w:val="en-US"/>
        </w:rPr>
        <w:t>04344371804</w:t>
      </w:r>
      <w:bookmarkStart w:id="0" w:name="_GoBack"/>
      <w:bookmarkEnd w:id="0"/>
    </w:p>
    <w:p w14:paraId="406D6546">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sz w:val="30"/>
          <w:szCs w:val="24"/>
          <w:lang w:val="uk"/>
        </w:rPr>
        <w:t>移动电话：</w:t>
      </w:r>
      <w:r>
        <w:rPr>
          <w:rFonts w:hint="default" w:ascii="fangsong_gb2312" w:hAnsi="fangsong_gb2312" w:eastAsia="fangsong_gb2312" w:cs="fangsong_gb2312"/>
          <w:sz w:val="30"/>
          <w:szCs w:val="24"/>
          <w:lang w:val="en-US"/>
        </w:rPr>
        <w:t>15774476667</w:t>
      </w:r>
    </w:p>
    <w:p w14:paraId="7DFA6E24">
      <w:pPr>
        <w:pStyle w:val="5"/>
        <w:widowControl/>
        <w:spacing w:beforeAutospacing="1" w:afterAutospacing="1"/>
        <w:jc w:val="right"/>
        <w:rPr>
          <w:lang w:val="en-US"/>
        </w:rPr>
      </w:pPr>
      <w:r>
        <w:rPr>
          <w:rFonts w:hint="default" w:ascii="fangsong_gb2312" w:hAnsi="fangsong_gb2312" w:eastAsia="fangsong_gb2312" w:cs="fangsong_gb2312"/>
          <w:b/>
          <w:bCs w:val="0"/>
          <w:sz w:val="30"/>
          <w:szCs w:val="24"/>
          <w:lang w:val="uk"/>
        </w:rPr>
        <w:t>排污单位名称（盖章）</w:t>
      </w:r>
    </w:p>
    <w:p w14:paraId="06C2C8FF">
      <w:pPr>
        <w:jc w:val="right"/>
        <w:rPr>
          <w:rFonts w:hint="default" w:ascii="fangsong_gb2312" w:hAnsi="fangsong_gb2312" w:eastAsia="fangsong_gb2312" w:cs="fangsong_gb2312"/>
          <w:b/>
          <w:bCs w:val="0"/>
          <w:sz w:val="30"/>
          <w:szCs w:val="24"/>
          <w:lang w:val="en-US"/>
        </w:rPr>
      </w:pPr>
      <w:r>
        <w:rPr>
          <w:rFonts w:hint="default" w:ascii="fangsong_gb2312" w:hAnsi="fangsong_gb2312" w:eastAsia="fangsong_gb2312" w:cs="fangsong_gb2312"/>
          <w:b/>
          <w:bCs w:val="0"/>
          <w:sz w:val="30"/>
          <w:szCs w:val="24"/>
          <w:lang w:val="uk"/>
        </w:rPr>
        <w:t>报告日期：</w:t>
      </w:r>
      <w:r>
        <w:rPr>
          <w:rFonts w:hint="default" w:ascii="fangsong_gb2312" w:hAnsi="fangsong_gb2312" w:eastAsia="fangsong_gb2312" w:cs="fangsong_gb2312"/>
          <w:b/>
          <w:bCs w:val="0"/>
          <w:sz w:val="30"/>
          <w:szCs w:val="24"/>
          <w:lang w:val="en-US"/>
        </w:rPr>
        <w:t>2026年01月09日</w:t>
      </w:r>
    </w:p>
    <w:p w14:paraId="44A199BF">
      <w:pPr>
        <w:rPr>
          <w:lang w:val="en-US"/>
        </w:rPr>
      </w:pPr>
      <w:r>
        <w:rPr>
          <w:sz w:val="40"/>
          <w:szCs w:val="24"/>
          <w:lang w:val="en-US"/>
        </w:rPr>
        <w:br w:type="page"/>
      </w:r>
    </w:p>
    <w:p w14:paraId="12C32225">
      <w:pPr>
        <w:pStyle w:val="5"/>
        <w:widowControl/>
        <w:spacing w:beforeAutospacing="1" w:afterAutospacing="1" w:line="450" w:lineRule="atLeast"/>
        <w:jc w:val="center"/>
        <w:rPr>
          <w:lang w:val="en-US"/>
        </w:rPr>
      </w:pPr>
      <w:r>
        <w:rPr>
          <w:rFonts w:hint="eastAsia" w:ascii="黑体" w:hAnsi="宋体" w:eastAsia="黑体" w:cs="黑体"/>
          <w:sz w:val="30"/>
          <w:szCs w:val="24"/>
          <w:lang w:val="uk"/>
        </w:rPr>
        <w:t>承诺书</w:t>
      </w:r>
    </w:p>
    <w:p w14:paraId="72A77571">
      <w:pPr>
        <w:pStyle w:val="5"/>
        <w:widowControl/>
        <w:spacing w:beforeAutospacing="1" w:afterAutospacing="1" w:line="600" w:lineRule="atLeast"/>
        <w:rPr>
          <w:sz w:val="30"/>
          <w:szCs w:val="24"/>
          <w:lang w:val="en-US"/>
        </w:rPr>
      </w:pPr>
    </w:p>
    <w:p w14:paraId="1AEE350C">
      <w:pPr>
        <w:pStyle w:val="5"/>
        <w:widowControl/>
        <w:spacing w:beforeAutospacing="1" w:afterAutospacing="1" w:line="600" w:lineRule="atLeast"/>
        <w:rPr>
          <w:lang w:val="en-US"/>
        </w:rPr>
      </w:pPr>
      <w:r>
        <w:rPr>
          <w:rFonts w:hint="default" w:ascii="fangsong_gb2312" w:hAnsi="fangsong_gb2312" w:eastAsia="fangsong_gb2312" w:cs="fangsong_gb2312"/>
          <w:lang w:val="uk"/>
          <w:u/>
        </w:rPr>
        <w:t>四平市生态环境局</w:t>
      </w:r>
      <w:r>
        <w:rPr>
          <w:rFonts w:ascii="fangsong_gb2312" w:eastAsia="fangsong_gb2312" w:hAnsi="fangsong_gb2312" w:cs="fangsong_gb2312"/>
          <w:u w:color="auto"/>
        </w:rPr>
        <w:t>：</w:t>
      </w:r>
    </w:p>
    <w:p w14:paraId="4D98E4F7">
      <w:pPr>
        <w:pStyle w:val="5"/>
        <w:widowControl/>
        <w:spacing w:beforeAutospacing="1" w:afterAutospacing="1" w:line="450" w:lineRule="atLeast"/>
        <w:ind w:left="0" w:firstLine="480"/>
        <w:rPr>
          <w:lang w:val="en-US"/>
        </w:rPr>
      </w:pPr>
      <w:r>
        <w:rPr>
          <w:rFonts w:hint="default" w:ascii="fangsong_gb2312" w:hAnsi="fangsong_gb2312" w:eastAsia="fangsong_gb2312" w:cs="fangsong_gb2312"/>
          <w:lang w:val="uk"/>
          <w:u/>
        </w:rPr>
        <w:t xml:space="preserve">亚泰集团伊通水泥有限公司</w:t>
      </w:r>
      <w:r>
        <w:rPr>
          <w:rFonts w:ascii="fangsong_gb2312" w:eastAsia="fangsong_gb2312" w:hAnsi="fangsong_gb2312" w:cs="fangsong_gb2312"/>
          <w:u w:color="auto"/>
        </w:rPr>
        <w:t xml:space="preserve">承诺提交的排污许可证执行报告中各项内容和数据均真实、有效，并愿承担相应法律责任。我单位将自觉接受环境保护主管部门监管和社会公众监督，如提交的内容和数据与实际情况不符，将积极配合调查，并依法接受处罚。 </w:t>
      </w:r>
    </w:p>
    <w:p w14:paraId="2F0FEA5F">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lang w:val="uk"/>
        </w:rPr>
        <w:t>特此承诺。</w:t>
      </w:r>
    </w:p>
    <w:p w14:paraId="4612F7F0">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lang w:val="uk"/>
        </w:rPr>
        <w:t>单位名称：</w:t>
      </w:r>
      <w:r>
        <w:rPr>
          <w:rFonts w:hint="default" w:ascii="fangsong_gb2312" w:hAnsi="fangsong_gb2312" w:eastAsia="fangsong_gb2312" w:cs="fangsong_gb2312"/>
          <w:lang w:val="en-US"/>
        </w:rPr>
        <w:t>                     </w:t>
      </w:r>
      <w:r>
        <w:rPr>
          <w:rFonts w:hint="default" w:ascii="fangsong_gb2312" w:hAnsi="fangsong_gb2312" w:eastAsia="fangsong_gb2312" w:cs="fangsong_gb2312"/>
          <w:lang w:val="uk"/>
        </w:rPr>
        <w:t xml:space="preserve">（盖章） </w:t>
      </w:r>
    </w:p>
    <w:p w14:paraId="729E5538">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lang w:val="uk"/>
        </w:rPr>
        <w:t>法定代表人：</w:t>
      </w:r>
      <w:r>
        <w:rPr>
          <w:rFonts w:hint="default" w:ascii="fangsong_gb2312" w:hAnsi="fangsong_gb2312" w:eastAsia="fangsong_gb2312" w:cs="fangsong_gb2312"/>
          <w:lang w:val="en-US"/>
        </w:rPr>
        <w:t>                    </w:t>
      </w:r>
      <w:r>
        <w:rPr>
          <w:rFonts w:hint="default" w:ascii="fangsong_gb2312" w:hAnsi="fangsong_gb2312" w:eastAsia="fangsong_gb2312" w:cs="fangsong_gb2312"/>
          <w:lang w:val="uk"/>
        </w:rPr>
        <w:t xml:space="preserve">（签字） </w:t>
      </w:r>
    </w:p>
    <w:p w14:paraId="7553CF48">
      <w:pPr>
        <w:pStyle w:val="5"/>
        <w:widowControl/>
        <w:spacing w:beforeAutospacing="1" w:afterAutospacing="1" w:line="600" w:lineRule="atLeast"/>
        <w:ind w:left="0" w:firstLine="480"/>
        <w:rPr>
          <w:lang w:val="en-US"/>
        </w:rPr>
      </w:pPr>
      <w:r>
        <w:rPr>
          <w:rFonts w:hint="default" w:ascii="fangsong_gb2312" w:hAnsi="fangsong_gb2312" w:eastAsia="fangsong_gb2312" w:cs="fangsong_gb2312"/>
          <w:lang w:val="uk"/>
        </w:rPr>
        <w:t>日 期：</w:t>
      </w:r>
    </w:p>
    <w:p w14:paraId="0EA14469">
      <w:pPr>
        <w:rPr>
          <w:rFonts w:hint="eastAsia" w:eastAsia="宋体"/>
          <w:sz w:val="40"/>
          <w:szCs w:val="24"/>
          <w:lang w:val="en-US" w:eastAsia="zh-CN"/>
        </w:rPr>
      </w:pPr>
      <w:r>
        <w:rPr>
          <w:sz w:val="40"/>
          <w:szCs w:val="24"/>
          <w:lang w:val="en-US"/>
        </w:rPr>
        <w:br w:type="page"/>
      </w:r>
    </w:p>
    <w:p>
      <w:pPr>
        <w:pStyle w:val="2"/>
        <w:spacing w:line="480" w:lineRule="auto"/>
      </w:pPr>
      <w:r>
        <w:rPr>
          <w:rFonts w:ascii="黑体" w:hAnsi="黑体" w:cs="黑体" w:eastAsia="黑体"/>
          <w:sz w:val="30"/>
          <w:b w:val="on"/>
        </w:rPr>
        <w:t>一、排污许可执行情况汇总表</w:t>
      </w:r>
    </w:p>
    <w:p w14:paraId="380097CE">
      <w:pPr>
        <w:pStyle w:val="7bc4a586"/>
        <w:shd w:val="clear" w:color="auto" w:fill="FFFFFF"/>
        <w:spacing w:beforeAutospacing="1" w:afterAutospacing="1"/>
        <w:rPr>
          <w:rFonts w:ascii="宋体" w:hAnsi="宋体" w:eastAsia="宋体" w:cs="FangSong_GB2312"/>
          <w:b/>
          <w:bCs/>
          <w:shd w:val="clear" w:color="auto" w:fill="FFFFFF"/>
        </w:rPr>
      </w:pPr>
      <w:bookmarkStart w:id="0" w:name="_GoBack"/>
      <w:bookmarkEnd w:id="0"/>
      <w:r>
        <w:rPr>
          <w:rFonts w:hint="eastAsia" w:ascii="宋体" w:hAnsi="宋体" w:eastAsia="宋体" w:cs="FangSong_GB2312"/>
          <w:b/>
          <w:bCs/>
          <w:shd w:val="clear" w:color="auto" w:fill="FFFFFF"/>
        </w:rPr>
        <w:t>企业总体情况</w:t>
      </w:r>
    </w:p>
    <w:p w14:paraId="3208A3CA">
      <w:pPr>
        <w:pStyle w:val="206f21dd"/>
        <w:spacing w:line="360" w:lineRule="auto"/>
        <w:rPr>
          <w:rFonts w:ascii="宋体" w:hAnsi="宋体" w:eastAsia="宋体" w:cs="宋体"/>
          <w:sz w:val="21"/>
          <w:szCs w:val="21"/>
          <w:lang w:eastAsia="zh-CN"/>
        </w:rPr>
      </w:pPr>
      <w:r>
        <w:rPr>
          <w:rFonts w:hint="eastAsia" w:ascii="宋体" w:hAnsi="宋体" w:eastAsia="宋体" w:cs="宋体"/>
          <w:sz w:val="21"/>
          <w:szCs w:val="21"/>
          <w:lang w:eastAsia="zh-CN"/>
        </w:rPr>
        <w:t>注：对于选择“变化”的，应在“备注”中详细说明。</w:t>
      </w:r>
    </w:p>
    <w:p w14:paraId="59DCBB14">
      <w:pPr>
        <w:pStyle w:val="206f21dd"/>
        <w:spacing w:line="360" w:lineRule="auto"/>
        <w:rPr>
          <w:rFonts w:ascii="宋体" w:hAnsi="宋体" w:eastAsia="宋体" w:cs="宋体"/>
          <w:sz w:val="21"/>
          <w:szCs w:val="21"/>
          <w:lang w:eastAsia="zh-CN"/>
        </w:rPr>
      </w:pPr>
      <w:r>
        <w:rPr>
          <w:rFonts w:hint="eastAsia" w:ascii="宋体" w:hAnsi="宋体" w:eastAsia="宋体" w:cs="宋体"/>
          <w:sz w:val="21"/>
          <w:szCs w:val="21"/>
          <w:lang w:eastAsia="zh-CN"/>
          <w:u/>
        </w:rPr>
        <w:t>是否按照排污许可证执行：</w:t>
      </w:r>
      <w:r>
        <w:rPr>
          <w:rFonts w:ascii="宋体" w:eastAsia="宋体" w:hAnsi="宋体" w:cs="宋体"/>
          <w:sz w:val="21"/>
          <w:u w:color="auto"/>
        </w:rPr>
        <w:t>是</w:t>
      </w:r>
    </w:p>
    <w:p w14:paraId="13AB5247">
      <w:pPr>
        <w:pStyle w:val="7bc4a586"/>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r>
        <w:rPr>
          <w:rFonts w:hint="eastAsia" w:ascii="宋体" w:hAnsi="宋体" w:eastAsia="宋体" w:cs="FangSong_GB2312"/>
          <w:b/>
          <w:bCs/>
          <w:sz w:val="28"/>
          <w:szCs w:val="28"/>
          <w:shd w:val="clear" w:color="auto" w:fill="FFFFFF"/>
        </w:rPr>
        <w:t>排污单位基本信息表</w:t>
      </w:r>
    </w:p>
    <w:tbl>
      <w:tblPr>
        <w:tblStyle w:val="07f7bb9f"/>
        <w:tblW w:w="4999" w:type="pct"/>
        <w:jc w:val="center"/>
        <w:tblLayout w:type="autofit"/>
        <w:tblCellMar>
          <w:top w:w="0" w:type="dxa"/>
          <w:left w:w="108" w:type="dxa"/>
          <w:bottom w:w="0" w:type="dxa"/>
          <w:right w:w="108" w:type="dxa"/>
        </w:tblCellMar>
      </w:tblPr>
      <w:tblGrid>
        <w:gridCol w:w="5153"/>
        <w:gridCol w:w="5052"/>
        <w:gridCol w:w="2088"/>
        <w:gridCol w:w="1812"/>
      </w:tblGrid>
      <w:tr w14:paraId="022CC447">
        <w:trPr>
          <w:trHeight w:val="570" w:hRule="atLeast"/>
          <w:jc w:val="center"/>
        </w:trPr>
        <w:tc>
          <w:tcPr>
            <w:tcW w:w="3616" w:type="pct"/>
            <w:gridSpan w:val="2"/>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EA82A25">
            <w:pPr>
              <w:pStyle w:val="e4f9579d"/>
              <w:shd w:val="clear" w:color="auto" w:fill="FFFFFF"/>
              <w:rPr>
                <w:rFonts w:eastAsia="宋体"/>
                <w:sz w:val="21"/>
                <w:shd w:val="clear" w:color="auto" w:fill="FFFFFF"/>
                <w:lang w:eastAsia="zh-CN"/>
              </w:rPr>
            </w:pPr>
            <w:r>
              <w:rPr>
                <w:rFonts w:hint="eastAsia" w:eastAsia="宋体"/>
                <w:sz w:val="21"/>
                <w:shd w:val="clear" w:color="auto" w:fill="FFFFFF"/>
              </w:rPr>
              <w:t>内容</w:t>
            </w:r>
            <w:r>
              <w:rPr>
                <w:rFonts w:eastAsia="宋体"/>
                <w:sz w:val="21"/>
                <w:shd w:val="clear" w:color="auto" w:fill="FFFFFF"/>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4C16E2B">
            <w:pPr>
              <w:pStyle w:val="e4f9579d"/>
              <w:shd w:val="clear" w:color="auto" w:fill="FFFFFF"/>
              <w:rPr>
                <w:rFonts w:eastAsia="宋体"/>
                <w:sz w:val="21"/>
                <w:shd w:val="clear" w:color="auto" w:fill="FFFFFF"/>
              </w:rPr>
            </w:pPr>
            <w:r>
              <w:rPr>
                <w:rFonts w:hint="eastAsia" w:eastAsia="宋体"/>
                <w:sz w:val="21"/>
                <w:shd w:val="clear" w:color="auto" w:fill="FFFFFF"/>
              </w:rPr>
              <w:t>报告周期内执行情况</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63A1DAC">
            <w:pPr>
              <w:pStyle w:val="e4f9579d"/>
              <w:shd w:val="clear" w:color="auto" w:fill="FFFFFF"/>
              <w:rPr>
                <w:rFonts w:eastAsia="宋体"/>
                <w:sz w:val="21"/>
                <w:shd w:val="clear" w:color="auto" w:fill="FFFFFF"/>
              </w:rPr>
            </w:pPr>
            <w:r>
              <w:rPr>
                <w:rFonts w:hint="eastAsia" w:eastAsia="宋体"/>
                <w:sz w:val="21"/>
                <w:shd w:val="clear" w:color="auto" w:fill="FFFFFF"/>
              </w:rPr>
              <w:t>备注</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单位名称</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亚泰集团伊通水泥有限公司</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注册地址</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吉林省伊通满族自治县经济开发区</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邮政编码</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130700</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生产经营场所地址</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吉林省伊通满族自治县经济开发区</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行业类别</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水泥制造</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生产经营场所中心经度</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125.33224</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生产经营场所中心纬度</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43.34506</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组织机构代码</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统一社会信用代码</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9122032376899476X2</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技术负责人</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孔祥勇</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联系电话</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04344371804</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所在地是否属于重点区域</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否</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主要污染物类别</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主要污染物种类</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大气污染物排放方式</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废水污染物排放规律</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大气污染物排放执行标准名称</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水污染物排放执行标准名称</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设计生产能力</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工业固体废物产生、贮存、利用/处置方式</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工业固体废物污染防治执行标准名称</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危险废物经营许可证相关情况(仅从事贮存/利用/处置危险废物经营活动的单位填报)</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EC1EEF6">
        <w:trPr>
          <w:trHeight w:val="125" w:hRule="atLeast"/>
          <w:jc w:val="center"/>
        </w:trPr>
        <w:tc>
          <w:tcPr>
            <w:tcW w:w="182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B22FE6">
            <w:pPr>
              <w:jc w:val="center"/>
              <w:rPr>
                <w:rFonts w:ascii="宋体" w:hAnsi="宋体" w:eastAsia="宋体"/>
                <w:sz w:val="21"/>
                <w:szCs w:val="21"/>
                <w:lang w:eastAsia="zh-CN"/>
              </w:rPr>
            </w:pPr>
            <w:r>
              <w:rPr>
                <w:rFonts w:hint="eastAsia" w:ascii="宋体" w:hAnsi="宋体" w:eastAsia="宋体"/>
                <w:sz w:val="21"/>
                <w:szCs w:val="21"/>
                <w:lang w:eastAsia="zh-CN"/>
              </w:rPr>
              <w:t>工业噪声执行标准名称</w:t>
            </w:r>
          </w:p>
        </w:tc>
        <w:tc>
          <w:tcPr>
            <w:tcW w:w="179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14DF47">
            <w:pPr>
              <w:jc w:val="center"/>
              <w:rPr>
                <w:sz w:val="21"/>
                <w:szCs w:val="21"/>
                <w:lang w:eastAsia="zh-CN"/>
              </w:rPr>
            </w:pPr>
            <w:r>
              <w:rPr>
                <w:rFonts w:hint="eastAsia"/>
                <w:sz w:val="21"/>
                <w:szCs w:val="21"/>
                <w:lang w:eastAsia="zh-CN"/>
              </w:rPr>
              <w:t/>
            </w:r>
          </w:p>
        </w:tc>
        <w:tc>
          <w:tcPr>
            <w:tcW w:w="7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F5501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B0A604E">
            <w:pPr>
              <w:jc w:val="center"/>
              <w:rPr>
                <w:rFonts w:ascii="宋体" w:hAnsi="宋体" w:eastAsia="宋体"/>
                <w:sz w:val="21"/>
                <w:szCs w:val="21"/>
                <w:lang w:eastAsia="zh-CN"/>
              </w:rPr>
            </w:pPr>
            <w:r>
              <w:rPr>
                <w:rFonts w:hint="eastAsia" w:ascii="宋体" w:hAnsi="宋体" w:eastAsia="宋体"/>
                <w:sz w:val="21"/>
                <w:szCs w:val="21"/>
                <w:lang w:eastAsia="zh-CN"/>
              </w:rPr>
              <w:t/>
            </w:r>
          </w:p>
        </w:tc>
      </w:tr>
    </w:tbl>
    <w:p w14:paraId="128B2E9E">
      <w:pPr>
        <w:pStyle w:val="7bc4a586"/>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产排污环节、污染物及污染治理设施</w:t>
      </w:r>
    </w:p>
    <w:tbl>
      <w:tblPr>
        <w:tblStyle w:val="07f7bb9f"/>
        <w:tblW w:w="4998" w:type="pct"/>
        <w:jc w:val="center"/>
        <w:tblLayout w:type="autofit"/>
        <w:tblCellMar>
          <w:top w:w="0" w:type="dxa"/>
          <w:left w:w="108" w:type="dxa"/>
          <w:bottom w:w="0" w:type="dxa"/>
          <w:right w:w="108" w:type="dxa"/>
        </w:tblCellMar>
      </w:tblPr>
      <w:tblGrid>
        <w:gridCol w:w="3230"/>
        <w:gridCol w:w="4443"/>
        <w:gridCol w:w="2528"/>
        <w:gridCol w:w="2090"/>
        <w:gridCol w:w="1811"/>
      </w:tblGrid>
      <w:tr w14:paraId="71C4BC15">
        <w:trPr>
          <w:trHeight w:val="647" w:hRule="atLeast"/>
          <w:jc w:val="center"/>
        </w:trPr>
        <w:tc>
          <w:tcPr>
            <w:tcW w:w="3616"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E315B8">
            <w:pPr>
              <w:pStyle w:val="e4f9579d"/>
              <w:shd w:val="clear" w:color="auto" w:fill="FFFFFF"/>
              <w:rPr>
                <w:rFonts w:eastAsia="宋体"/>
                <w:sz w:val="21"/>
                <w:szCs w:val="21"/>
                <w:shd w:val="clear" w:color="auto" w:fill="FFFFFF"/>
                <w:lang w:eastAsia="zh-CN"/>
              </w:rPr>
            </w:pPr>
            <w:r>
              <w:rPr>
                <w:rFonts w:hint="eastAsia" w:eastAsia="宋体"/>
                <w:sz w:val="21"/>
                <w:szCs w:val="21"/>
                <w:shd w:val="clear" w:color="auto" w:fill="FFFFFF"/>
              </w:rPr>
              <w:t>内容</w:t>
            </w:r>
            <w:r>
              <w:rPr>
                <w:rFonts w:eastAsia="宋体"/>
                <w:sz w:val="21"/>
                <w:szCs w:val="21"/>
                <w:shd w:val="clear" w:color="auto" w:fill="FFFFFF"/>
              </w:rPr>
              <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22AA78E">
            <w:pPr>
              <w:pStyle w:val="e4f9579d"/>
              <w:shd w:val="clear" w:color="auto" w:fill="FFFFFF"/>
              <w:rPr>
                <w:rFonts w:eastAsia="宋体"/>
                <w:sz w:val="21"/>
                <w:szCs w:val="21"/>
                <w:shd w:val="clear" w:color="auto" w:fill="FFFFFF"/>
              </w:rPr>
            </w:pPr>
            <w:r>
              <w:rPr>
                <w:rFonts w:hint="eastAsia" w:eastAsia="宋体"/>
                <w:sz w:val="21"/>
                <w:szCs w:val="21"/>
                <w:shd w:val="clear" w:color="auto" w:fill="FFFFFF"/>
              </w:rPr>
              <w:t>报告周期内执行情况</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7A0F1C7">
            <w:pPr>
              <w:pStyle w:val="e4f9579d"/>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6FCBCC71">
        <w:trPr>
          <w:trHeight w:val="125"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CZ01熟料线-隔声封闭</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CZ02水泥磨-隔声封闭</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CZ03余热发电-封闭隔声车间</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TA006脱硝系统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TA006脱硝系统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TA006脱硝系统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TA006脱硝系统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TA009除尘系统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TA019除尘系统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TA022除尘系统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TA023除尘系统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TA025除尘系统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TA026除尘系统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TA027除尘系统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TA028除尘系统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TA029除尘系统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TA030除尘系统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TA031除尘系统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废气</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TA034除尘系统</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TW001厂区污水处理站</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TW001厂区污水处理站</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TW001厂区污水处理站</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TW001厂区污水处理站</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TW002冷却塔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污染物种类</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TW002冷却塔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污染治理设施工艺</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TW002冷却塔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排放形式</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废水</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TW002冷却塔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排放口位置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TS001危废贮存库</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工业固体废物种类及废物代码</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TS001危废贮存库</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产生环节</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TS001危废贮存库</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自行贮存、自行利用/处置设施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TS002一般工业固体废物暂存间</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工业固体废物种类及废物代码</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TS002一般工业固体废物暂存间</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产生环节</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6FCBCC71">
        <w:trPr>
          <w:trHeight w:val="125"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D42AA1D">
            <w:pPr>
              <w:jc w:val="center"/>
              <w:rPr>
                <w:rFonts w:ascii="宋体" w:hAnsi="宋体" w:eastAsia="宋体"/>
                <w:sz w:val="21"/>
                <w:szCs w:val="21"/>
                <w:lang w:eastAsia="zh-CN"/>
              </w:rPr>
            </w:pPr>
            <w:r>
              <w:rPr>
                <w:rFonts w:hint="eastAsia" w:ascii="宋体" w:hAnsi="宋体" w:eastAsia="宋体"/>
                <w:sz w:val="21"/>
                <w:szCs w:val="21"/>
                <w:lang w:eastAsia="zh-CN"/>
              </w:rPr>
              <w:t>固废</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D33352A">
            <w:pPr>
              <w:jc w:val="center"/>
              <w:rPr>
                <w:rFonts w:ascii="宋体" w:hAnsi="宋体" w:eastAsia="宋体"/>
                <w:sz w:val="21"/>
                <w:szCs w:val="21"/>
              </w:rPr>
            </w:pPr>
            <w:r>
              <w:rPr>
                <w:rFonts w:hint="eastAsia" w:ascii="宋体" w:hAnsi="宋体" w:eastAsia="宋体"/>
                <w:sz w:val="21"/>
                <w:szCs w:val="21"/>
                <w:lang w:eastAsia="zh-CN"/>
              </w:rPr>
              <w:t>TS002一般工业固体废物暂存间</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BBE3B3F">
            <w:pPr>
              <w:jc w:val="center"/>
              <w:rPr>
                <w:sz w:val="21"/>
                <w:szCs w:val="21"/>
              </w:rPr>
            </w:pPr>
            <w:r>
              <w:rPr>
                <w:rFonts w:hint="eastAsia"/>
                <w:sz w:val="21"/>
                <w:szCs w:val="21"/>
                <w:lang w:eastAsia="zh-CN"/>
              </w:rPr>
              <w:t>自行贮存、自行利用/处置设施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68CAD5F">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3648355">
            <w:pPr>
              <w:jc w:val="center"/>
              <w:rPr>
                <w:rFonts w:ascii="宋体" w:hAnsi="宋体" w:eastAsia="宋体"/>
                <w:sz w:val="21"/>
                <w:szCs w:val="21"/>
                <w:lang w:eastAsia="zh-CN"/>
              </w:rPr>
            </w:pPr>
            <w:r>
              <w:rPr>
                <w:rFonts w:hint="eastAsia" w:ascii="宋体" w:hAnsi="宋体" w:eastAsia="宋体"/>
                <w:sz w:val="21"/>
                <w:szCs w:val="21"/>
                <w:lang w:eastAsia="zh-CN"/>
              </w:rPr>
              <w:t/>
            </w:r>
          </w:p>
        </w:tc>
      </w:tr>
    </w:tbl>
    <w:p w14:paraId="4A56C0CB">
      <w:pPr>
        <w:pStyle w:val="7bc4a586"/>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自行监测</w:t>
      </w:r>
    </w:p>
    <w:tbl>
      <w:tblPr>
        <w:tblStyle w:val="07f7bb9f"/>
        <w:tblW w:w="4998" w:type="pct"/>
        <w:jc w:val="center"/>
        <w:tblLayout w:type="autofit"/>
        <w:tblCellMar>
          <w:top w:w="0" w:type="dxa"/>
          <w:left w:w="108" w:type="dxa"/>
          <w:bottom w:w="0" w:type="dxa"/>
          <w:right w:w="108" w:type="dxa"/>
        </w:tblCellMar>
      </w:tblPr>
      <w:tblGrid>
        <w:gridCol w:w="3230"/>
        <w:gridCol w:w="4443"/>
        <w:gridCol w:w="2528"/>
        <w:gridCol w:w="2090"/>
        <w:gridCol w:w="1811"/>
      </w:tblGrid>
      <w:tr w14:paraId="5C8703EA">
        <w:trPr>
          <w:trHeight w:val="570" w:hRule="atLeast"/>
          <w:jc w:val="center"/>
        </w:trPr>
        <w:tc>
          <w:tcPr>
            <w:tcW w:w="3616"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6570E81">
            <w:pPr>
              <w:pStyle w:val="e4f9579d"/>
              <w:shd w:val="clear" w:color="auto" w:fill="FFFFFF"/>
              <w:rPr>
                <w:rFonts w:eastAsia="宋体"/>
                <w:sz w:val="21"/>
                <w:szCs w:val="21"/>
                <w:shd w:val="clear" w:color="auto" w:fill="FFFFFF"/>
                <w:lang w:eastAsia="zh-CN"/>
              </w:rPr>
            </w:pPr>
            <w:r>
              <w:rPr>
                <w:rFonts w:hint="eastAsia" w:eastAsia="宋体"/>
                <w:sz w:val="21"/>
                <w:szCs w:val="21"/>
                <w:shd w:val="clear" w:color="auto" w:fill="FFFFFF"/>
              </w:rPr>
              <w:t>内容</w:t>
            </w:r>
            <w:r>
              <w:rPr>
                <w:rFonts w:eastAsia="宋体"/>
                <w:sz w:val="21"/>
                <w:szCs w:val="21"/>
                <w:shd w:val="clear" w:color="auto" w:fill="FFFFFF"/>
              </w:rPr>
              <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9561ECF">
            <w:pPr>
              <w:pStyle w:val="e4f9579d"/>
              <w:shd w:val="clear" w:color="auto" w:fill="FFFFFF"/>
              <w:rPr>
                <w:rFonts w:eastAsia="宋体"/>
                <w:sz w:val="21"/>
                <w:szCs w:val="21"/>
                <w:shd w:val="clear" w:color="auto" w:fill="FFFFFF"/>
              </w:rPr>
            </w:pPr>
            <w:r>
              <w:rPr>
                <w:rFonts w:hint="eastAsia" w:eastAsia="宋体"/>
                <w:sz w:val="21"/>
                <w:szCs w:val="21"/>
                <w:shd w:val="clear" w:color="auto" w:fill="FFFFFF"/>
              </w:rPr>
              <w:t>报告周期内执行情况</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1F3C7A">
            <w:pPr>
              <w:pStyle w:val="e4f9579d"/>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DA001</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DA001</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DA002</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DA002</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DA003</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DA003</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DA004</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DA004</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DA005</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DA005</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氮氧化物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氮氧化物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氟化物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氟化物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氨（氨气）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氨（氨气）</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二氧化硫</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二氧化硫</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汞及其化合物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汞及其化合物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DA007</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DA007</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DA008</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DA008</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DA009</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DA009</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DA010</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DA010</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DA011</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DA011</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DA012</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DA012</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DA013</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DA013</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DA014</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DA014</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DA015</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DA015</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DA017</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DA017</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DA018</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DA018</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DA019</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DA019</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DA020</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DA020</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DA021</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DA021</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DA022</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DA022</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DA023</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DA023</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DA024</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DA024</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DA025</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DA025</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DA026</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DA026</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DA027</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DA027</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DA028</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DA028</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DA029</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DA029</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DA030</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DA030</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DA031</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DA031</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DA032</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DA032</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DA033</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DA033</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DA034</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DA034</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监测设施</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自动监测是否联网</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自动监测仪器名称</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自动监测设施安装位置</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自动监测设施是否符合安装、运行、维护等管理要求</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手工监测频次</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24197D5E">
        <w:trPr>
          <w:trHeight w:val="90" w:hRule="atLeast"/>
          <w:jc w:val="center"/>
        </w:trPr>
        <w:tc>
          <w:tcPr>
            <w:tcW w:w="114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C438C7E">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1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AF1FC7">
            <w:pPr>
              <w:jc w:val="center"/>
              <w:rPr>
                <w:rFonts w:ascii="宋体" w:hAnsi="宋体" w:eastAsia="宋体"/>
                <w:sz w:val="21"/>
                <w:szCs w:val="21"/>
                <w:lang w:eastAsia="zh-CN"/>
              </w:rPr>
            </w:pPr>
            <w:r>
              <w:rPr>
                <w:rFonts w:hint="eastAsia" w:ascii="宋体" w:hAnsi="宋体" w:eastAsia="宋体"/>
                <w:sz w:val="21"/>
                <w:szCs w:val="21"/>
                <w:lang w:eastAsia="zh-CN"/>
              </w:rPr>
              <w:t>工业噪声</w:t>
            </w:r>
          </w:p>
        </w:tc>
        <w:tc>
          <w:tcPr>
            <w:tcW w:w="89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6C35D52">
            <w:pPr>
              <w:jc w:val="center"/>
              <w:rPr>
                <w:sz w:val="21"/>
                <w:szCs w:val="21"/>
              </w:rPr>
            </w:pPr>
            <w:r>
              <w:rPr>
                <w:rFonts w:hint="eastAsia"/>
                <w:sz w:val="21"/>
                <w:szCs w:val="21"/>
                <w:lang w:eastAsia="zh-CN"/>
              </w:rPr>
              <w:t>手工监测方法</w:t>
            </w:r>
          </w:p>
        </w:tc>
        <w:tc>
          <w:tcPr>
            <w:tcW w:w="74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3F9BECC">
            <w:pPr>
              <w:jc w:val="center"/>
              <w:rPr>
                <w:rFonts w:ascii="宋体" w:hAnsi="宋体" w:eastAsia="宋体"/>
                <w:sz w:val="21"/>
                <w:szCs w:val="21"/>
                <w:lang w:eastAsia="zh-CN"/>
              </w:rPr>
            </w:pPr>
            <w:r>
              <w:rPr>
                <w:rFonts w:hint="eastAsia" w:ascii="宋体" w:hAnsi="宋体" w:eastAsia="宋体"/>
                <w:sz w:val="21"/>
                <w:szCs w:val="21"/>
                <w:lang w:eastAsia="zh-CN"/>
              </w:rPr>
              <w:t>未变化</w:t>
            </w:r>
          </w:p>
        </w:tc>
        <w:tc>
          <w:tcPr>
            <w:tcW w:w="6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026529">
            <w:pPr>
              <w:jc w:val="center"/>
              <w:rPr>
                <w:rFonts w:ascii="宋体" w:hAnsi="宋体" w:eastAsia="宋体"/>
                <w:sz w:val="21"/>
                <w:szCs w:val="21"/>
                <w:lang w:eastAsia="zh-CN"/>
              </w:rPr>
            </w:pPr>
            <w:r>
              <w:rPr>
                <w:rFonts w:hint="eastAsia" w:ascii="宋体" w:hAnsi="宋体" w:eastAsia="宋体"/>
                <w:sz w:val="21"/>
                <w:szCs w:val="21"/>
                <w:lang w:eastAsia="zh-CN"/>
              </w:rPr>
              <w:t/>
            </w:r>
          </w:p>
        </w:tc>
      </w:tr>
    </w:tbl>
    <w:p w14:paraId="7FFE596B">
      <w:pPr>
        <w:pStyle w:val="7bc4a586"/>
        <w:shd w:val="clear" w:color="auto" w:fill="FFFFFF"/>
        <w:spacing w:beforeAutospacing="1" w:afterAutospacing="1"/>
        <w:jc w:val="both"/>
        <w:rPr>
          <w:sz w:val="21"/>
          <w:szCs w:val="21"/>
          <w:lang w:eastAsia="zh-CN"/>
        </w:rPr>
      </w:pPr>
    </w:p>
    <w:p>
      <w:pPr>
        <w:pageBreakBefore w:val="on"/>
      </w:pPr>
    </w:p>
    <w:p>
      <w:pPr>
        <w:pStyle w:val="2"/>
        <w:spacing w:line="480" w:lineRule="auto"/>
      </w:pPr>
      <w:r>
        <w:rPr>
          <w:rFonts w:ascii="黑体" w:hAnsi="黑体" w:cs="黑体" w:eastAsia="黑体"/>
          <w:sz w:val="30"/>
          <w:b w:val="on"/>
        </w:rPr>
        <w:t>二、企业基本信息表</w:t>
      </w:r>
    </w:p>
    <w:p>
      <w:pPr>
        <w:pStyle w:val="3"/>
        <w:spacing w:line="480" w:lineRule="auto"/>
      </w:pPr>
      <w:r>
        <w:rPr>
          <w:rFonts w:ascii="宋体" w:hAnsi="宋体" w:cs="宋体" w:eastAsia="宋体"/>
          <w:sz w:val="30"/>
          <w:b w:val="on"/>
        </w:rPr>
        <w:t>（一）排污单位基本信息</w:t>
      </w:r>
    </w:p>
    <w:p w14:paraId="6887556D">
      <w:pPr>
        <w:pStyle w:val="8972e64c"/>
        <w:shd w:val="clear" w:color="auto" w:fill="FFFFFF"/>
        <w:spacing w:beforeAutospacing="1" w:afterAutospacing="1"/>
        <w:jc w:val="center"/>
        <w:rPr>
          <w:rFonts w:cs="FangSong_GB2312" w:asciiTheme="minorEastAsia" w:hAnsiTheme="minorEastAsia" w:eastAsiaTheme="minorEastAsia"/>
          <w:b/>
          <w:bCs/>
          <w:sz w:val="28"/>
          <w:szCs w:val="28"/>
          <w:shd w:val="clear" w:color="auto" w:fill="FFFFFF"/>
        </w:rPr>
      </w:pPr>
      <w:r>
        <w:rPr>
          <w:rFonts w:hint="eastAsia" w:cs="FangSong_GB2312" w:asciiTheme="minorEastAsia" w:hAnsiTheme="minorEastAsia" w:eastAsiaTheme="minorEastAsia"/>
          <w:b/>
          <w:bCs/>
          <w:sz w:val="28"/>
          <w:szCs w:val="28"/>
          <w:shd w:val="clear" w:color="auto" w:fill="FFFFFF"/>
        </w:rPr>
        <w:t>排污单位基本信息</w:t>
      </w:r>
      <w:r>
        <w:rPr>
          <w:rFonts w:cs="FangSong_GB2312" w:asciiTheme="minorEastAsia" w:hAnsiTheme="minorEastAsia" w:eastAsiaTheme="minorEastAsia"/>
          <w:b/>
          <w:bCs/>
          <w:sz w:val="28"/>
          <w:szCs w:val="28"/>
          <w:shd w:val="clear" w:color="auto" w:fill="FFFFFF"/>
        </w:rPr>
        <w:t>(</w:t>
      </w:r>
      <w:r>
        <w:rPr>
          <w:rFonts w:hint="eastAsia" w:cs="FangSong_GB2312" w:asciiTheme="minorEastAsia" w:hAnsiTheme="minorEastAsia" w:eastAsiaTheme="minorEastAsia"/>
          <w:b/>
          <w:bCs/>
          <w:sz w:val="28"/>
          <w:szCs w:val="28"/>
          <w:shd w:val="clear" w:color="auto" w:fill="FFFFFF"/>
        </w:rPr>
        <w:t>水泥行业</w:t>
      </w:r>
      <w:r>
        <w:rPr>
          <w:rFonts w:cs="FangSong_GB2312" w:asciiTheme="minorEastAsia" w:hAnsiTheme="minorEastAsia" w:eastAsiaTheme="minorEastAsia"/>
          <w:b/>
          <w:bCs/>
          <w:sz w:val="28"/>
          <w:szCs w:val="28"/>
          <w:shd w:val="clear" w:color="auto" w:fill="FFFFFF"/>
        </w:rPr>
        <w:t>)</w:t>
      </w:r>
    </w:p>
    <w:p w14:paraId="771FAEC0">
      <w:pPr>
        <w:pStyle w:val="d6bc648a"/>
        <w:spacing w:line="360" w:lineRule="auto"/>
        <w:rPr>
          <w:rFonts w:ascii="宋体" w:hAnsi="宋体" w:eastAsia="宋体" w:cs="宋体"/>
          <w:sz w:val="21"/>
          <w:szCs w:val="21"/>
        </w:rPr>
      </w:pPr>
      <w:r>
        <w:rPr>
          <w:rFonts w:hint="eastAsia" w:ascii="宋体" w:hAnsi="宋体" w:eastAsia="宋体" w:cs="宋体"/>
          <w:sz w:val="21"/>
          <w:szCs w:val="21"/>
        </w:rPr>
        <w:t>注 1：计量单位选择其它时，请在备注写明具体单位名称</w:t>
      </w:r>
    </w:p>
    <w:tbl>
      <w:tblPr>
        <w:tblStyle w:val="08f2efa7"/>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157"/>
        <w:gridCol w:w="2866"/>
        <w:gridCol w:w="3030"/>
        <w:gridCol w:w="2821"/>
        <w:gridCol w:w="1687"/>
        <w:gridCol w:w="1547"/>
      </w:tblGrid>
      <w:tr w14:paraId="35B20058">
        <w:trPr>
          <w:trHeight w:val="686" w:hRule="atLeast"/>
          <w:jc w:val="center"/>
        </w:trPr>
        <w:tc>
          <w:tcPr>
            <w:tcW w:w="763" w:type="pct"/>
            <w:tcBorders>
              <w:tl2br w:val="nil"/>
              <w:tr2bl w:val="nil"/>
            </w:tcBorders>
            <w:shd w:val="clear" w:color="auto" w:fill="FFFFFF"/>
            <w:tcMar>
              <w:top w:w="60" w:type="dxa"/>
              <w:left w:w="75" w:type="dxa"/>
              <w:bottom w:w="60" w:type="dxa"/>
              <w:right w:w="75" w:type="dxa"/>
            </w:tcMar>
            <w:vAlign w:val="center"/>
          </w:tcPr>
          <w:p w14:paraId="23D78D47">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记录内容</w:t>
            </w:r>
            <w:r>
              <w:rPr>
                <w:rFonts w:hint="eastAsia" w:eastAsia="宋体"/>
                <w:sz w:val="21"/>
                <w:szCs w:val="21"/>
                <w:shd w:val="clear" w:color="auto" w:fill="FFFFFF"/>
                <w:lang w:eastAsia="zh-CN"/>
              </w:rPr>
              <w:t/>
            </w:r>
          </w:p>
        </w:tc>
        <w:tc>
          <w:tcPr>
            <w:tcW w:w="1015" w:type="pct"/>
            <w:tcBorders>
              <w:tl2br w:val="nil"/>
              <w:tr2bl w:val="nil"/>
            </w:tcBorders>
            <w:shd w:val="clear" w:color="auto" w:fill="FFFFFF"/>
            <w:tcMar>
              <w:top w:w="60" w:type="dxa"/>
              <w:left w:w="75" w:type="dxa"/>
              <w:bottom w:w="60" w:type="dxa"/>
              <w:right w:w="75" w:type="dxa"/>
            </w:tcMar>
            <w:vAlign w:val="center"/>
          </w:tcPr>
          <w:p w14:paraId="29141763">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生产单元</w:t>
            </w:r>
          </w:p>
        </w:tc>
        <w:tc>
          <w:tcPr>
            <w:tcW w:w="1073" w:type="pct"/>
            <w:tcBorders>
              <w:tl2br w:val="nil"/>
              <w:tr2bl w:val="nil"/>
            </w:tcBorders>
            <w:shd w:val="clear" w:color="auto" w:fill="FFFFFF"/>
            <w:tcMar>
              <w:top w:w="60" w:type="dxa"/>
              <w:left w:w="75" w:type="dxa"/>
              <w:bottom w:w="60" w:type="dxa"/>
              <w:right w:w="75" w:type="dxa"/>
            </w:tcMar>
            <w:vAlign w:val="center"/>
          </w:tcPr>
          <w:p w14:paraId="272FDF58">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名称</w:t>
            </w:r>
          </w:p>
        </w:tc>
        <w:tc>
          <w:tcPr>
            <w:tcW w:w="999" w:type="pct"/>
            <w:tcBorders>
              <w:tl2br w:val="nil"/>
              <w:tr2bl w:val="nil"/>
            </w:tcBorders>
            <w:shd w:val="clear" w:color="auto" w:fill="FFFFFF"/>
            <w:tcMar>
              <w:top w:w="60" w:type="dxa"/>
              <w:left w:w="75" w:type="dxa"/>
              <w:bottom w:w="60" w:type="dxa"/>
              <w:right w:w="75" w:type="dxa"/>
            </w:tcMar>
            <w:vAlign w:val="center"/>
          </w:tcPr>
          <w:p w14:paraId="1F7A0676">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数量或内容</w:t>
            </w:r>
          </w:p>
        </w:tc>
        <w:tc>
          <w:tcPr>
            <w:tcW w:w="598" w:type="pct"/>
            <w:tcBorders>
              <w:tl2br w:val="nil"/>
              <w:tr2bl w:val="nil"/>
            </w:tcBorders>
            <w:shd w:val="clear" w:color="auto" w:fill="FFFFFF"/>
            <w:tcMar>
              <w:top w:w="60" w:type="dxa"/>
              <w:left w:w="75" w:type="dxa"/>
              <w:bottom w:w="60" w:type="dxa"/>
              <w:right w:w="75" w:type="dxa"/>
            </w:tcMar>
            <w:vAlign w:val="center"/>
          </w:tcPr>
          <w:p w14:paraId="47CCC92C">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计量单位</w:t>
            </w:r>
          </w:p>
        </w:tc>
        <w:tc>
          <w:tcPr>
            <w:tcW w:w="548" w:type="pct"/>
            <w:tcBorders>
              <w:tl2br w:val="nil"/>
              <w:tr2bl w:val="nil"/>
            </w:tcBorders>
            <w:shd w:val="clear" w:color="auto" w:fill="FFFFFF"/>
            <w:tcMar>
              <w:top w:w="60" w:type="dxa"/>
              <w:left w:w="75" w:type="dxa"/>
              <w:bottom w:w="60" w:type="dxa"/>
              <w:right w:w="75" w:type="dxa"/>
            </w:tcMar>
            <w:vAlign w:val="center"/>
          </w:tcPr>
          <w:p w14:paraId="275A38F2">
            <w:pPr>
              <w:pStyle w:val="5161830b"/>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备注</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污水处理站添加剂</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267.5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kg</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熟料</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378693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铝质原料-煤矸石</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20718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铁质原料</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18128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铝质原料-页岩</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19314</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主要原料用量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石灰质原料-石灰石</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382070.15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混合材-粉煤灰</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97278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缓凝剂-脱硫石膏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30005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混合材-石灰石</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64869.25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矿渣</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47742</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选矿粉末</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14245.02</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主要辅料用量</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脱硝原料-氨水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643.75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用电量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1159430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KWh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用电量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27586198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KWh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用电量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4326</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KWh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常规燃煤用量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41593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柴油用量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27.17</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能源消耗</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用电量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18199808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KWh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1896.47</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非正常运行时间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停产时间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6869.53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生产负荷</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27</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3305.05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非正常运行时间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停产时间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5454.95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生产负荷</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31</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286.78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非正常运行时间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停产时间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8473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生产负荷</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2498.6</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非正常运行时间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停产时间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621.4</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运行时间和生产负荷</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生产负荷</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主要产品产量</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水泥</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606738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主要产品产量</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熟料</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39062.1</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主要产品产量</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熟料</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296888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取排水</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公用单元</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废水排放量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取排水</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取水量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7978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取排水</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熟料外排2</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取水量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取排水</w:t>
            </w:r>
          </w:p>
        </w:tc>
        <w:tc>
          <w:tcPr>
            <w:tcW w:w="1015" w:type="pc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取水量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90000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治理设施编号</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个</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治理设施类型</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个</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开工时间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个</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建设投产时间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个</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计划总投资</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t/d</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污染治理设施计划投资情况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全厂</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报告周期内累计完成投资</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万元</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restart"/>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运行状况</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水泥产量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606783</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运行状况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水泥粉磨</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水泥磨年运行时间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3305.05</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运行状况</w:t>
            </w:r>
          </w:p>
        </w:tc>
        <w:tc>
          <w:tcPr>
            <w:tcW w:w="1015" w:type="pct"/>
            <w:vMerge w:val="restart"/>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熟料产量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296888</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吨</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运行状况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水泥窑年运行时间</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2498.6</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r w14:paraId="5DADAA7D">
        <w:trPr>
          <w:trHeight w:val="415" w:hRule="atLeast"/>
          <w:jc w:val="center"/>
        </w:trPr>
        <w:tc>
          <w:tcPr>
            <w:tcW w:w="763" w:type="pct"/>
            <w:vMerge w:val="continue"/>
            <w:tcBorders>
              <w:tl2br w:val="nil"/>
              <w:tr2bl w:val="nil"/>
            </w:tcBorders>
            <w:shd w:val="clear" w:color="auto" w:fill="FFFFFF"/>
            <w:tcMar>
              <w:top w:w="60" w:type="dxa"/>
              <w:left w:w="75" w:type="dxa"/>
              <w:bottom w:w="60" w:type="dxa"/>
              <w:right w:w="75" w:type="dxa"/>
            </w:tcMar>
            <w:vAlign w:val="center"/>
          </w:tcPr>
          <w:p w14:paraId="799EFE6F">
            <w:pPr>
              <w:jc w:val="center"/>
              <w:rPr>
                <w:rFonts w:ascii="宋体" w:hAnsi="宋体" w:eastAsia="宋体"/>
                <w:sz w:val="21"/>
                <w:szCs w:val="21"/>
              </w:rPr>
            </w:pPr>
            <w:r>
              <w:rPr>
                <w:rFonts w:ascii="宋体" w:hAnsi="宋体" w:eastAsia="宋体"/>
                <w:sz w:val="21"/>
                <w:szCs w:val="21"/>
              </w:rPr>
              <w:t>运行状况</w:t>
            </w:r>
          </w:p>
        </w:tc>
        <w:tc>
          <w:tcPr>
            <w:tcW w:w="1015" w:type="pct"/>
            <w:vMerge w:val="continue"/>
            <w:tcBorders>
              <w:tl2br w:val="nil"/>
              <w:tr2bl w:val="nil"/>
            </w:tcBorders>
            <w:shd w:val="clear" w:color="auto" w:fill="FFFFFF"/>
            <w:tcMar>
              <w:top w:w="60" w:type="dxa"/>
              <w:left w:w="75" w:type="dxa"/>
              <w:bottom w:w="60" w:type="dxa"/>
              <w:right w:w="75" w:type="dxa"/>
            </w:tcMar>
            <w:vAlign w:val="center"/>
          </w:tcPr>
          <w:p w14:paraId="241177B1">
            <w:pPr>
              <w:jc w:val="center"/>
              <w:rPr>
                <w:rFonts w:ascii="宋体" w:hAnsi="宋体" w:eastAsia="宋体"/>
                <w:sz w:val="21"/>
                <w:szCs w:val="21"/>
                <w:lang w:eastAsia="zh-CN"/>
              </w:rPr>
            </w:pPr>
            <w:r>
              <w:rPr>
                <w:rFonts w:ascii="宋体" w:hAnsi="宋体" w:eastAsia="宋体"/>
                <w:sz w:val="21"/>
                <w:szCs w:val="21"/>
              </w:rPr>
              <w:t>熟料生产</w:t>
            </w:r>
          </w:p>
        </w:tc>
        <w:tc>
          <w:tcPr>
            <w:tcW w:w="1073" w:type="pct"/>
            <w:tcBorders>
              <w:tl2br w:val="nil"/>
              <w:tr2bl w:val="nil"/>
            </w:tcBorders>
            <w:shd w:val="clear" w:color="auto" w:fill="FFFFFF"/>
            <w:tcMar>
              <w:top w:w="60" w:type="dxa"/>
              <w:left w:w="75" w:type="dxa"/>
              <w:bottom w:w="60" w:type="dxa"/>
              <w:right w:w="75" w:type="dxa"/>
            </w:tcMar>
            <w:vAlign w:val="center"/>
          </w:tcPr>
          <w:p w14:paraId="0238F6C6">
            <w:pPr>
              <w:jc w:val="center"/>
              <w:rPr>
                <w:rFonts w:ascii="宋体" w:hAnsi="宋体" w:eastAsia="宋体"/>
                <w:sz w:val="21"/>
                <w:szCs w:val="21"/>
                <w:lang w:eastAsia="zh-CN"/>
              </w:rPr>
            </w:pPr>
            <w:r>
              <w:rPr>
                <w:rFonts w:ascii="宋体" w:hAnsi="宋体" w:eastAsia="宋体"/>
                <w:sz w:val="21"/>
                <w:szCs w:val="21"/>
              </w:rPr>
              <w:t>余热发电量</w:t>
            </w:r>
          </w:p>
        </w:tc>
        <w:tc>
          <w:tcPr>
            <w:tcW w:w="999" w:type="pct"/>
            <w:tcBorders>
              <w:tl2br w:val="nil"/>
              <w:tr2bl w:val="nil"/>
            </w:tcBorders>
            <w:shd w:val="clear" w:color="auto" w:fill="FFFFFF"/>
            <w:tcMar>
              <w:top w:w="60" w:type="dxa"/>
              <w:left w:w="75" w:type="dxa"/>
              <w:bottom w:w="60" w:type="dxa"/>
              <w:right w:w="75" w:type="dxa"/>
            </w:tcMar>
            <w:vAlign w:val="center"/>
          </w:tcPr>
          <w:p w14:paraId="1899C9C3">
            <w:pPr>
              <w:jc w:val="center"/>
              <w:rPr>
                <w:sz w:val="21"/>
                <w:szCs w:val="21"/>
              </w:rPr>
            </w:pPr>
            <w:r>
              <w:rPr>
                <w:sz w:val="21"/>
                <w:szCs w:val="21"/>
              </w:rPr>
              <w:t>7150560</w:t>
            </w:r>
          </w:p>
        </w:tc>
        <w:tc>
          <w:tcPr>
            <w:tcW w:w="598" w:type="pct"/>
            <w:tcBorders>
              <w:tl2br w:val="nil"/>
              <w:tr2bl w:val="nil"/>
            </w:tcBorders>
            <w:shd w:val="clear" w:color="auto" w:fill="FFFFFF"/>
            <w:tcMar>
              <w:top w:w="60" w:type="dxa"/>
              <w:left w:w="75" w:type="dxa"/>
              <w:bottom w:w="60" w:type="dxa"/>
              <w:right w:w="75" w:type="dxa"/>
            </w:tcMar>
            <w:vAlign w:val="center"/>
          </w:tcPr>
          <w:p w14:paraId="3F85EAE7">
            <w:pPr>
              <w:jc w:val="center"/>
              <w:rPr>
                <w:sz w:val="21"/>
                <w:szCs w:val="21"/>
              </w:rPr>
            </w:pPr>
            <w:r>
              <w:rPr>
                <w:sz w:val="21"/>
                <w:szCs w:val="21"/>
              </w:rPr>
              <w:t>KWh</w:t>
            </w:r>
          </w:p>
        </w:tc>
        <w:tc>
          <w:tcPr>
            <w:tcW w:w="548" w:type="pct"/>
            <w:tcBorders>
              <w:tl2br w:val="nil"/>
              <w:tr2bl w:val="nil"/>
            </w:tcBorders>
            <w:shd w:val="clear" w:color="auto" w:fill="FFFFFF"/>
            <w:tcMar>
              <w:top w:w="60" w:type="dxa"/>
              <w:left w:w="75" w:type="dxa"/>
              <w:bottom w:w="60" w:type="dxa"/>
              <w:right w:w="75" w:type="dxa"/>
            </w:tcMar>
            <w:vAlign w:val="center"/>
          </w:tcPr>
          <w:p w14:paraId="4ECECA57">
            <w:pPr>
              <w:jc w:val="center"/>
              <w:rPr>
                <w:rFonts w:ascii="宋体" w:hAnsi="宋体" w:eastAsia="宋体"/>
                <w:sz w:val="21"/>
                <w:szCs w:val="21"/>
              </w:rPr>
            </w:pPr>
            <w:r>
              <w:rPr>
                <w:rFonts w:ascii="宋体" w:hAnsi="宋体" w:eastAsia="宋体"/>
                <w:sz w:val="21"/>
                <w:szCs w:val="21"/>
              </w:rPr>
              <w:t/>
            </w:r>
          </w:p>
        </w:tc>
      </w:tr>
    </w:tbl>
    <w:p w14:paraId="7AC8D821">
      <w:pPr>
        <w:pStyle w:val="d6bc648a"/>
        <w:rPr>
          <w:lang w:eastAsia="zh-CN"/>
        </w:rPr>
      </w:pPr>
    </w:p>
    <w:p>
      <w:pPr>
        <w:pageBreakBefore w:val="on"/>
      </w:pPr>
    </w:p>
    <w:p>
      <w:pPr>
        <w:pStyle w:val="3"/>
        <w:spacing w:line="480" w:lineRule="auto"/>
      </w:pPr>
      <w:r>
        <w:rPr>
          <w:rFonts w:ascii="宋体" w:hAnsi="宋体" w:cs="宋体" w:eastAsia="宋体"/>
          <w:sz w:val="30"/>
          <w:b w:val="on"/>
        </w:rPr>
        <w:t>（二）燃料分析表</w:t>
      </w:r>
    </w:p>
    <w:p w14:paraId="5BF92894">
      <w:pPr>
        <w:pStyle w:val="d3b3bfac"/>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燃料分析表</w:t>
      </w:r>
    </w:p>
    <w:p w14:paraId="12B025F5">
      <w:pPr>
        <w:pStyle w:val="8c0a1c6c"/>
        <w:spacing w:line="360" w:lineRule="auto"/>
        <w:rPr>
          <w:rFonts w:ascii="宋体" w:hAnsi="宋体" w:eastAsia="宋体" w:cs="宋体"/>
          <w:sz w:val="21"/>
          <w:szCs w:val="21"/>
        </w:rPr>
      </w:pPr>
      <w:r>
        <w:rPr>
          <w:rFonts w:hint="eastAsia" w:ascii="宋体" w:hAnsi="宋体" w:eastAsia="宋体" w:cs="宋体"/>
          <w:sz w:val="21"/>
          <w:szCs w:val="21"/>
        </w:rPr>
        <w:t>注：如填报模版不涉及此页面内容，无需填写。</w:t>
      </w:r>
    </w:p>
    <w:tbl>
      <w:tblPr>
        <w:tblStyle w:val="e15ac9f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944"/>
        <w:gridCol w:w="967"/>
        <w:gridCol w:w="752"/>
        <w:gridCol w:w="485"/>
        <w:gridCol w:w="675"/>
        <w:gridCol w:w="981"/>
        <w:gridCol w:w="769"/>
        <w:gridCol w:w="771"/>
        <w:gridCol w:w="853"/>
        <w:gridCol w:w="794"/>
        <w:gridCol w:w="765"/>
        <w:gridCol w:w="952"/>
        <w:gridCol w:w="681"/>
        <w:gridCol w:w="830"/>
        <w:gridCol w:w="855"/>
        <w:gridCol w:w="1188"/>
      </w:tblGrid>
      <w:tr w14:paraId="1A15C0FF">
        <w:trPr>
          <w:wAfter w:w="0" w:type="auto"/>
          <w:trHeight w:val="1872" w:hRule="atLeast"/>
        </w:trPr>
        <w:tc>
          <w:tcPr>
            <w:tcW w:w="321" w:type="pct"/>
            <w:vMerge w:val="restart"/>
            <w:vAlign w:val="center"/>
          </w:tcPr>
          <w:p w14:paraId="76A419C0">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主要生产单元名称</w:t>
            </w:r>
          </w:p>
        </w:tc>
        <w:tc>
          <w:tcPr>
            <w:tcW w:w="333" w:type="pct"/>
            <w:vMerge w:val="restart"/>
            <w:vAlign w:val="center"/>
          </w:tcPr>
          <w:p w14:paraId="3AC57FDA">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生产设施编号</w:t>
            </w:r>
          </w:p>
        </w:tc>
        <w:tc>
          <w:tcPr>
            <w:tcW w:w="341" w:type="pct"/>
            <w:vMerge w:val="restart"/>
            <w:vAlign w:val="center"/>
          </w:tcPr>
          <w:p w14:paraId="4FE4DCD9">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生产设施名称</w:t>
            </w:r>
          </w:p>
        </w:tc>
        <w:tc>
          <w:tcPr>
            <w:tcW w:w="265" w:type="pct"/>
            <w:vMerge w:val="restart"/>
            <w:vAlign w:val="center"/>
          </w:tcPr>
          <w:p w14:paraId="2C60D9DE">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燃料名称</w:t>
            </w:r>
          </w:p>
        </w:tc>
        <w:tc>
          <w:tcPr>
            <w:tcW w:w="409" w:type="pct"/>
            <w:gridSpan w:val="2"/>
            <w:vMerge w:val="restart"/>
            <w:vAlign w:val="center"/>
          </w:tcPr>
          <w:p w14:paraId="45B8E932">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实物使用量（万t、万m³）</w:t>
            </w:r>
          </w:p>
        </w:tc>
        <w:tc>
          <w:tcPr>
            <w:tcW w:w="1740" w:type="pct"/>
            <w:gridSpan w:val="6"/>
            <w:vAlign w:val="center"/>
          </w:tcPr>
          <w:p w14:paraId="23D62312">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固体或液体燃料报表填报</w:t>
            </w:r>
          </w:p>
        </w:tc>
        <w:tc>
          <w:tcPr>
            <w:tcW w:w="1589" w:type="pct"/>
            <w:gridSpan w:val="5"/>
            <w:vAlign w:val="center"/>
          </w:tcPr>
          <w:p w14:paraId="018CCFD0">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气体燃料报表填报</w:t>
            </w:r>
          </w:p>
        </w:tc>
      </w:tr>
      <w:tr w14:paraId="1EC5E08D">
        <w:trPr>
          <w:wAfter w:w="0" w:type="auto"/>
          <w:trHeight w:val="1872" w:hRule="atLeast"/>
        </w:trPr>
        <w:tc>
          <w:tcPr>
            <w:tcW w:w="321" w:type="pct"/>
            <w:vMerge w:val="continue"/>
            <w:vAlign w:val="center"/>
          </w:tcPr>
          <w:p w14:paraId="68659ADD">
            <w:pPr>
              <w:pStyle w:val="b1479269"/>
              <w:widowControl w:val="0"/>
              <w:shd w:val="clear" w:color="auto" w:fill="FFFFFF"/>
              <w:rPr>
                <w:rFonts w:eastAsia="宋体"/>
                <w:sz w:val="21"/>
                <w:szCs w:val="21"/>
                <w:shd w:val="clear" w:color="auto" w:fill="FFFFFF"/>
              </w:rPr>
            </w:pPr>
          </w:p>
        </w:tc>
        <w:tc>
          <w:tcPr>
            <w:tcW w:w="333" w:type="pct"/>
            <w:vMerge w:val="continue"/>
            <w:vAlign w:val="center"/>
          </w:tcPr>
          <w:p w14:paraId="4FF0620E">
            <w:pPr>
              <w:pStyle w:val="b1479269"/>
              <w:widowControl w:val="0"/>
              <w:shd w:val="clear" w:color="auto" w:fill="FFFFFF"/>
              <w:rPr>
                <w:rFonts w:eastAsia="宋体"/>
                <w:sz w:val="21"/>
                <w:szCs w:val="21"/>
                <w:shd w:val="clear" w:color="auto" w:fill="FFFFFF"/>
              </w:rPr>
            </w:pPr>
          </w:p>
        </w:tc>
        <w:tc>
          <w:tcPr>
            <w:tcW w:w="341" w:type="pct"/>
            <w:vMerge w:val="continue"/>
            <w:vAlign w:val="center"/>
          </w:tcPr>
          <w:p w14:paraId="1A4E5D1E">
            <w:pPr>
              <w:pStyle w:val="b1479269"/>
              <w:widowControl w:val="0"/>
              <w:shd w:val="clear" w:color="auto" w:fill="FFFFFF"/>
              <w:rPr>
                <w:rFonts w:eastAsia="宋体"/>
                <w:sz w:val="21"/>
                <w:szCs w:val="21"/>
                <w:shd w:val="clear" w:color="auto" w:fill="FFFFFF"/>
              </w:rPr>
            </w:pPr>
          </w:p>
        </w:tc>
        <w:tc>
          <w:tcPr>
            <w:tcW w:w="265" w:type="pct"/>
            <w:vMerge w:val="continue"/>
            <w:vAlign w:val="center"/>
          </w:tcPr>
          <w:p w14:paraId="0BC0481A">
            <w:pPr>
              <w:pStyle w:val="b1479269"/>
              <w:widowControl w:val="0"/>
              <w:shd w:val="clear" w:color="auto" w:fill="FFFFFF"/>
              <w:rPr>
                <w:rFonts w:eastAsia="宋体"/>
                <w:sz w:val="21"/>
                <w:szCs w:val="21"/>
                <w:shd w:val="clear" w:color="auto" w:fill="FFFFFF"/>
              </w:rPr>
            </w:pPr>
          </w:p>
        </w:tc>
        <w:tc>
          <w:tcPr>
            <w:tcW w:w="409" w:type="pct"/>
            <w:gridSpan w:val="2"/>
            <w:vMerge w:val="continue"/>
            <w:vAlign w:val="center"/>
          </w:tcPr>
          <w:p w14:paraId="74A07B32">
            <w:pPr>
              <w:pStyle w:val="b1479269"/>
              <w:widowControl w:val="0"/>
              <w:shd w:val="clear" w:color="auto" w:fill="FFFFFF"/>
              <w:rPr>
                <w:rFonts w:eastAsia="宋体"/>
                <w:sz w:val="21"/>
                <w:szCs w:val="21"/>
                <w:shd w:val="clear" w:color="auto" w:fill="FFFFFF"/>
              </w:rPr>
            </w:pPr>
          </w:p>
        </w:tc>
        <w:tc>
          <w:tcPr>
            <w:tcW w:w="346" w:type="pct"/>
            <w:vAlign w:val="center"/>
          </w:tcPr>
          <w:p w14:paraId="780387CB">
            <w:pPr>
              <w:pStyle w:val="b1479269"/>
              <w:widowControl w:val="0"/>
              <w:shd w:val="clear" w:color="auto" w:fill="FFFFFF"/>
              <w:rPr>
                <w:rFonts w:eastAsia="宋体"/>
                <w:sz w:val="21"/>
                <w:szCs w:val="21"/>
                <w:shd w:val="clear" w:color="auto" w:fill="FFFFFF"/>
                <w:lang w:eastAsia="zh-CN"/>
              </w:rPr>
            </w:pPr>
            <w:r>
              <w:rPr>
                <w:rFonts w:hint="eastAsia" w:eastAsia="宋体"/>
                <w:sz w:val="21"/>
                <w:szCs w:val="21"/>
                <w:shd w:val="clear" w:color="auto" w:fill="FFFFFF"/>
              </w:rPr>
              <w:t>收到基灰分Aar（%）</w:t>
            </w:r>
            <w:r>
              <w:rPr>
                <w:rFonts w:eastAsia="宋体"/>
                <w:sz w:val="21"/>
                <w:szCs w:val="21"/>
                <w:shd w:val="clear" w:color="auto" w:fill="FFFFFF"/>
              </w:rPr>
              <w:t/>
            </w:r>
          </w:p>
        </w:tc>
        <w:tc>
          <w:tcPr>
            <w:tcW w:w="271" w:type="pct"/>
            <w:vAlign w:val="center"/>
          </w:tcPr>
          <w:p w14:paraId="6C2205C3">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收到基全硫St.ar（%）</w:t>
            </w:r>
          </w:p>
        </w:tc>
        <w:tc>
          <w:tcPr>
            <w:tcW w:w="271" w:type="pct"/>
            <w:vAlign w:val="center"/>
          </w:tcPr>
          <w:p w14:paraId="2AC7A877">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收到基碳Car（%）</w:t>
            </w:r>
          </w:p>
        </w:tc>
        <w:tc>
          <w:tcPr>
            <w:tcW w:w="300" w:type="pct"/>
            <w:vAlign w:val="center"/>
          </w:tcPr>
          <w:p w14:paraId="50994A45">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干燥无灰基Vdaf挥发分（%）</w:t>
            </w:r>
          </w:p>
        </w:tc>
        <w:tc>
          <w:tcPr>
            <w:tcW w:w="549" w:type="pct"/>
            <w:gridSpan w:val="2"/>
            <w:vAlign w:val="center"/>
          </w:tcPr>
          <w:p w14:paraId="766DFB83">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收到基低位发热量Qnet.ar（MJ/kg、MJ/m³）</w:t>
            </w:r>
          </w:p>
        </w:tc>
        <w:tc>
          <w:tcPr>
            <w:tcW w:w="576" w:type="pct"/>
            <w:gridSpan w:val="2"/>
            <w:vAlign w:val="center"/>
          </w:tcPr>
          <w:p w14:paraId="4EF586C8">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硫化氢（%、mg/m³）</w:t>
            </w:r>
            <w:bookmarkStart w:id="0" w:name="_GoBack"/>
            <w:bookmarkEnd w:id="0"/>
          </w:p>
        </w:tc>
        <w:tc>
          <w:tcPr>
            <w:tcW w:w="594" w:type="pct"/>
            <w:gridSpan w:val="2"/>
            <w:vAlign w:val="center"/>
          </w:tcPr>
          <w:p w14:paraId="3481C968">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总硫（%、mg/m³）</w:t>
            </w:r>
          </w:p>
        </w:tc>
        <w:tc>
          <w:tcPr>
            <w:tcW w:w="419" w:type="pct"/>
            <w:vAlign w:val="center"/>
          </w:tcPr>
          <w:p w14:paraId="61D8A377">
            <w:pPr>
              <w:pStyle w:val="b1479269"/>
              <w:widowControl w:val="0"/>
              <w:shd w:val="clear" w:color="auto" w:fill="FFFFFF"/>
              <w:rPr>
                <w:rFonts w:eastAsia="宋体"/>
                <w:sz w:val="21"/>
                <w:szCs w:val="21"/>
                <w:shd w:val="clear" w:color="auto" w:fill="FFFFFF"/>
              </w:rPr>
            </w:pPr>
            <w:r>
              <w:rPr>
                <w:rFonts w:hint="eastAsia" w:eastAsia="宋体"/>
                <w:sz w:val="21"/>
                <w:szCs w:val="21"/>
                <w:shd w:val="clear" w:color="auto" w:fill="FFFFFF"/>
              </w:rPr>
              <w:t>低位发热量（MJ/m³）</w:t>
            </w:r>
          </w:p>
        </w:tc>
      </w:tr>
      <w:tr w14:paraId="443FA2FA">
        <w:trPr>
          <w:trHeight w:val="1872" w:hRule="atLeast"/>
        </w:trPr>
        <w:tc>
          <w:tcPr>
            <w:tcW w:w="321" w:type="pct"/>
          </w:tcPr>
          <w:p w14:paraId="384E7A62">
            <w:pPr>
              <w:widowControl w:val="0"/>
              <w:jc w:val="center"/>
              <w:rPr>
                <w:rFonts w:ascii="宋体" w:hAnsi="宋体" w:eastAsia="宋体"/>
                <w:sz w:val="21"/>
                <w:szCs w:val="21"/>
              </w:rPr>
            </w:pPr>
            <w:r>
              <w:rPr>
                <w:rFonts w:ascii="宋体" w:hAnsi="宋体" w:eastAsia="宋体"/>
                <w:sz w:val="21"/>
                <w:szCs w:val="21"/>
              </w:rPr>
              <w:t>熟料生产</w:t>
            </w:r>
          </w:p>
        </w:tc>
        <w:tc>
          <w:tcPr>
            <w:tcW w:w="333" w:type="pct"/>
          </w:tcPr>
          <w:p w14:paraId="32C0312A">
            <w:pPr>
              <w:widowControl w:val="0"/>
              <w:jc w:val="center"/>
              <w:rPr>
                <w:sz w:val="21"/>
                <w:szCs w:val="21"/>
              </w:rPr>
            </w:pPr>
            <w:r>
              <w:rPr>
                <w:sz w:val="21"/>
                <w:szCs w:val="21"/>
              </w:rPr>
              <w:t>/</w:t>
            </w:r>
          </w:p>
        </w:tc>
        <w:tc>
          <w:tcPr>
            <w:tcW w:w="341" w:type="pct"/>
          </w:tcPr>
          <w:p w14:paraId="3ECF9A23">
            <w:pPr>
              <w:widowControl w:val="0"/>
              <w:jc w:val="center"/>
              <w:rPr>
                <w:rFonts w:ascii="宋体" w:hAnsi="宋体" w:eastAsia="宋体"/>
                <w:sz w:val="21"/>
                <w:szCs w:val="21"/>
              </w:rPr>
            </w:pPr>
            <w:r>
              <w:rPr>
                <w:rFonts w:ascii="宋体" w:hAnsi="宋体" w:eastAsia="宋体"/>
                <w:sz w:val="21"/>
                <w:szCs w:val="21"/>
              </w:rPr>
              <w:t>/</w:t>
            </w:r>
          </w:p>
        </w:tc>
        <w:tc>
          <w:tcPr>
            <w:tcW w:w="265" w:type="pct"/>
          </w:tcPr>
          <w:p w14:paraId="4B0E7977">
            <w:pPr>
              <w:widowControl w:val="0"/>
              <w:jc w:val="center"/>
              <w:rPr>
                <w:rFonts w:ascii="宋体" w:hAnsi="宋体" w:eastAsia="宋体"/>
                <w:sz w:val="21"/>
                <w:szCs w:val="21"/>
              </w:rPr>
            </w:pPr>
            <w:r>
              <w:rPr>
                <w:rFonts w:ascii="宋体" w:hAnsi="宋体" w:eastAsia="宋体"/>
                <w:sz w:val="21"/>
                <w:szCs w:val="21"/>
              </w:rPr>
              <w:t>常规燃煤</w:t>
            </w:r>
          </w:p>
        </w:tc>
        <w:tc>
          <w:tcPr>
            <w:tcW w:w="171" w:type="pct"/>
          </w:tcPr>
          <w:p w14:paraId="511D6FFA">
            <w:pPr>
              <w:widowControl w:val="0"/>
              <w:jc w:val="center"/>
              <w:rPr>
                <w:sz w:val="21"/>
                <w:szCs w:val="21"/>
              </w:rPr>
            </w:pPr>
            <w:r>
              <w:rPr>
                <w:sz w:val="21"/>
                <w:szCs w:val="21"/>
              </w:rPr>
              <w:t>4.1593</w:t>
            </w:r>
          </w:p>
        </w:tc>
        <w:tc>
          <w:tcPr>
            <w:tcW w:w="238" w:type="pct"/>
          </w:tcPr>
          <w:p w14:paraId="0210BD23">
            <w:pPr>
              <w:widowControl w:val="0"/>
              <w:jc w:val="center"/>
              <w:rPr>
                <w:sz w:val="21"/>
                <w:szCs w:val="21"/>
              </w:rPr>
            </w:pPr>
            <w:r>
              <w:rPr>
                <w:sz w:val="21"/>
                <w:szCs w:val="21"/>
              </w:rPr>
              <w:t>万t</w:t>
            </w:r>
          </w:p>
        </w:tc>
        <w:tc>
          <w:tcPr>
            <w:tcW w:w="346" w:type="pct"/>
          </w:tcPr>
          <w:p w14:paraId="308A6B29">
            <w:pPr>
              <w:widowControl w:val="0"/>
              <w:jc w:val="center"/>
              <w:rPr>
                <w:sz w:val="21"/>
                <w:szCs w:val="21"/>
              </w:rPr>
            </w:pPr>
            <w:r>
              <w:rPr>
                <w:sz w:val="21"/>
                <w:szCs w:val="21"/>
              </w:rPr>
              <w:t>18.3</w:t>
            </w:r>
          </w:p>
        </w:tc>
        <w:tc>
          <w:tcPr>
            <w:tcW w:w="271" w:type="pct"/>
          </w:tcPr>
          <w:p w14:paraId="2B57A19F">
            <w:pPr>
              <w:widowControl w:val="0"/>
              <w:jc w:val="center"/>
              <w:rPr>
                <w:sz w:val="21"/>
                <w:szCs w:val="21"/>
              </w:rPr>
            </w:pPr>
            <w:r>
              <w:rPr>
                <w:sz w:val="21"/>
                <w:szCs w:val="21"/>
              </w:rPr>
              <w:t>0.45</w:t>
            </w:r>
          </w:p>
        </w:tc>
        <w:tc>
          <w:tcPr>
            <w:tcW w:w="271" w:type="pct"/>
          </w:tcPr>
          <w:p w14:paraId="31D9F917">
            <w:pPr>
              <w:widowControl w:val="0"/>
              <w:jc w:val="center"/>
              <w:rPr>
                <w:sz w:val="21"/>
                <w:szCs w:val="21"/>
              </w:rPr>
            </w:pPr>
            <w:r>
              <w:rPr>
                <w:sz w:val="21"/>
                <w:szCs w:val="21"/>
              </w:rPr>
              <w:t>47.32</w:t>
            </w:r>
          </w:p>
        </w:tc>
        <w:tc>
          <w:tcPr>
            <w:tcW w:w="300" w:type="pct"/>
          </w:tcPr>
          <w:p w14:paraId="512D3173">
            <w:pPr>
              <w:widowControl w:val="0"/>
              <w:jc w:val="center"/>
              <w:rPr>
                <w:sz w:val="21"/>
                <w:szCs w:val="21"/>
              </w:rPr>
            </w:pPr>
            <w:r>
              <w:rPr>
                <w:sz w:val="21"/>
                <w:szCs w:val="21"/>
              </w:rPr>
              <w:t>30.65</w:t>
            </w:r>
          </w:p>
        </w:tc>
        <w:tc>
          <w:tcPr>
            <w:tcW w:w="280" w:type="pct"/>
          </w:tcPr>
          <w:p w14:paraId="674533C1">
            <w:pPr>
              <w:widowControl w:val="0"/>
              <w:jc w:val="center"/>
              <w:rPr>
                <w:sz w:val="21"/>
                <w:szCs w:val="21"/>
              </w:rPr>
            </w:pPr>
            <w:r>
              <w:rPr>
                <w:sz w:val="21"/>
                <w:szCs w:val="21"/>
              </w:rPr>
              <w:t>22.14</w:t>
            </w:r>
          </w:p>
        </w:tc>
        <w:tc>
          <w:tcPr>
            <w:tcW w:w="269" w:type="pct"/>
          </w:tcPr>
          <w:p w14:paraId="6A38A1EB">
            <w:pPr>
              <w:widowControl w:val="0"/>
              <w:jc w:val="center"/>
              <w:rPr>
                <w:sz w:val="21"/>
                <w:szCs w:val="21"/>
              </w:rPr>
            </w:pPr>
            <w:r>
              <w:rPr>
                <w:sz w:val="21"/>
                <w:szCs w:val="21"/>
              </w:rPr>
              <w:t>MJ/kg</w:t>
            </w:r>
          </w:p>
        </w:tc>
        <w:tc>
          <w:tcPr>
            <w:tcW w:w="335" w:type="pct"/>
          </w:tcPr>
          <w:p w14:paraId="01C14174">
            <w:pPr>
              <w:widowControl w:val="0"/>
              <w:jc w:val="center"/>
              <w:rPr>
                <w:sz w:val="21"/>
                <w:szCs w:val="21"/>
              </w:rPr>
            </w:pPr>
            <w:r>
              <w:rPr>
                <w:sz w:val="21"/>
                <w:szCs w:val="21"/>
              </w:rPr>
              <w:t/>
            </w:r>
          </w:p>
        </w:tc>
        <w:tc>
          <w:tcPr>
            <w:tcW w:w="240" w:type="pct"/>
          </w:tcPr>
          <w:p w14:paraId="2F397E05">
            <w:pPr>
              <w:widowControl w:val="0"/>
              <w:jc w:val="center"/>
              <w:rPr>
                <w:sz w:val="21"/>
                <w:szCs w:val="21"/>
              </w:rPr>
            </w:pPr>
            <w:r>
              <w:rPr>
                <w:sz w:val="21"/>
                <w:szCs w:val="21"/>
              </w:rPr>
              <w:t/>
            </w:r>
          </w:p>
        </w:tc>
        <w:tc>
          <w:tcPr>
            <w:tcW w:w="292" w:type="pct"/>
          </w:tcPr>
          <w:p w14:paraId="5BA9BDE7">
            <w:pPr>
              <w:widowControl w:val="0"/>
              <w:jc w:val="center"/>
              <w:rPr>
                <w:sz w:val="21"/>
                <w:szCs w:val="21"/>
              </w:rPr>
            </w:pPr>
            <w:r>
              <w:rPr>
                <w:sz w:val="21"/>
                <w:szCs w:val="21"/>
              </w:rPr>
              <w:t/>
            </w:r>
          </w:p>
        </w:tc>
        <w:tc>
          <w:tcPr>
            <w:tcW w:w="301" w:type="pct"/>
          </w:tcPr>
          <w:p w14:paraId="0A7D4CEE">
            <w:pPr>
              <w:widowControl w:val="0"/>
              <w:jc w:val="center"/>
              <w:rPr>
                <w:sz w:val="21"/>
                <w:szCs w:val="21"/>
              </w:rPr>
            </w:pPr>
            <w:r>
              <w:rPr>
                <w:sz w:val="21"/>
                <w:szCs w:val="21"/>
              </w:rPr>
              <w:t/>
            </w:r>
          </w:p>
        </w:tc>
        <w:tc>
          <w:tcPr>
            <w:tcW w:w="419" w:type="pct"/>
          </w:tcPr>
          <w:p w14:paraId="29626BDF">
            <w:pPr>
              <w:widowControl w:val="0"/>
              <w:jc w:val="center"/>
              <w:rPr>
                <w:sz w:val="21"/>
                <w:szCs w:val="21"/>
              </w:rPr>
            </w:pPr>
            <w:r>
              <w:rPr>
                <w:sz w:val="21"/>
                <w:szCs w:val="21"/>
              </w:rPr>
              <w:t/>
            </w:r>
          </w:p>
        </w:tc>
      </w:tr>
      <w:tr w14:paraId="443FA2FA">
        <w:trPr>
          <w:trHeight w:val="1872" w:hRule="atLeast"/>
        </w:trPr>
        <w:tc>
          <w:tcPr>
            <w:tcW w:w="321" w:type="pct"/>
          </w:tcPr>
          <w:p w14:paraId="384E7A62">
            <w:pPr>
              <w:widowControl w:val="0"/>
              <w:jc w:val="center"/>
              <w:rPr>
                <w:rFonts w:ascii="宋体" w:hAnsi="宋体" w:eastAsia="宋体"/>
                <w:sz w:val="21"/>
                <w:szCs w:val="21"/>
              </w:rPr>
            </w:pPr>
            <w:r>
              <w:rPr>
                <w:rFonts w:ascii="宋体" w:hAnsi="宋体" w:eastAsia="宋体"/>
                <w:sz w:val="21"/>
                <w:szCs w:val="21"/>
              </w:rPr>
              <w:t>熟料生产</w:t>
            </w:r>
          </w:p>
        </w:tc>
        <w:tc>
          <w:tcPr>
            <w:tcW w:w="333" w:type="pct"/>
          </w:tcPr>
          <w:p w14:paraId="32C0312A">
            <w:pPr>
              <w:widowControl w:val="0"/>
              <w:jc w:val="center"/>
              <w:rPr>
                <w:sz w:val="21"/>
                <w:szCs w:val="21"/>
              </w:rPr>
            </w:pPr>
            <w:r>
              <w:rPr>
                <w:sz w:val="21"/>
                <w:szCs w:val="21"/>
              </w:rPr>
              <w:t>/</w:t>
            </w:r>
          </w:p>
        </w:tc>
        <w:tc>
          <w:tcPr>
            <w:tcW w:w="341" w:type="pct"/>
          </w:tcPr>
          <w:p w14:paraId="3ECF9A23">
            <w:pPr>
              <w:widowControl w:val="0"/>
              <w:jc w:val="center"/>
              <w:rPr>
                <w:rFonts w:ascii="宋体" w:hAnsi="宋体" w:eastAsia="宋体"/>
                <w:sz w:val="21"/>
                <w:szCs w:val="21"/>
              </w:rPr>
            </w:pPr>
            <w:r>
              <w:rPr>
                <w:rFonts w:ascii="宋体" w:hAnsi="宋体" w:eastAsia="宋体"/>
                <w:sz w:val="21"/>
                <w:szCs w:val="21"/>
              </w:rPr>
              <w:t>/</w:t>
            </w:r>
          </w:p>
        </w:tc>
        <w:tc>
          <w:tcPr>
            <w:tcW w:w="265" w:type="pct"/>
          </w:tcPr>
          <w:p w14:paraId="4B0E7977">
            <w:pPr>
              <w:widowControl w:val="0"/>
              <w:jc w:val="center"/>
              <w:rPr>
                <w:rFonts w:ascii="宋体" w:hAnsi="宋体" w:eastAsia="宋体"/>
                <w:sz w:val="21"/>
                <w:szCs w:val="21"/>
              </w:rPr>
            </w:pPr>
            <w:r>
              <w:rPr>
                <w:rFonts w:ascii="宋体" w:hAnsi="宋体" w:eastAsia="宋体"/>
                <w:sz w:val="21"/>
                <w:szCs w:val="21"/>
              </w:rPr>
              <w:t>柴油</w:t>
            </w:r>
          </w:p>
        </w:tc>
        <w:tc>
          <w:tcPr>
            <w:tcW w:w="171" w:type="pct"/>
          </w:tcPr>
          <w:p w14:paraId="511D6FFA">
            <w:pPr>
              <w:widowControl w:val="0"/>
              <w:jc w:val="center"/>
              <w:rPr>
                <w:sz w:val="21"/>
                <w:szCs w:val="21"/>
              </w:rPr>
            </w:pPr>
            <w:r>
              <w:rPr>
                <w:sz w:val="21"/>
                <w:szCs w:val="21"/>
              </w:rPr>
              <w:t>0.002717</w:t>
            </w:r>
          </w:p>
        </w:tc>
        <w:tc>
          <w:tcPr>
            <w:tcW w:w="238" w:type="pct"/>
          </w:tcPr>
          <w:p w14:paraId="0210BD23">
            <w:pPr>
              <w:widowControl w:val="0"/>
              <w:jc w:val="center"/>
              <w:rPr>
                <w:sz w:val="21"/>
                <w:szCs w:val="21"/>
              </w:rPr>
            </w:pPr>
            <w:r>
              <w:rPr>
                <w:sz w:val="21"/>
                <w:szCs w:val="21"/>
              </w:rPr>
              <w:t>万t</w:t>
            </w:r>
          </w:p>
        </w:tc>
        <w:tc>
          <w:tcPr>
            <w:tcW w:w="346" w:type="pct"/>
          </w:tcPr>
          <w:p w14:paraId="308A6B29">
            <w:pPr>
              <w:widowControl w:val="0"/>
              <w:jc w:val="center"/>
              <w:rPr>
                <w:sz w:val="21"/>
                <w:szCs w:val="21"/>
              </w:rPr>
            </w:pPr>
            <w:r>
              <w:rPr>
                <w:sz w:val="21"/>
                <w:szCs w:val="21"/>
              </w:rPr>
              <w:t>0.01</w:t>
            </w:r>
          </w:p>
        </w:tc>
        <w:tc>
          <w:tcPr>
            <w:tcW w:w="271" w:type="pct"/>
          </w:tcPr>
          <w:p w14:paraId="2B57A19F">
            <w:pPr>
              <w:widowControl w:val="0"/>
              <w:jc w:val="center"/>
              <w:rPr>
                <w:sz w:val="21"/>
                <w:szCs w:val="21"/>
              </w:rPr>
            </w:pPr>
            <w:r>
              <w:rPr>
                <w:sz w:val="21"/>
                <w:szCs w:val="21"/>
              </w:rPr>
              <w:t>0.001</w:t>
            </w:r>
          </w:p>
        </w:tc>
        <w:tc>
          <w:tcPr>
            <w:tcW w:w="271" w:type="pct"/>
          </w:tcPr>
          <w:p w14:paraId="31D9F917">
            <w:pPr>
              <w:widowControl w:val="0"/>
              <w:jc w:val="center"/>
              <w:rPr>
                <w:sz w:val="21"/>
                <w:szCs w:val="21"/>
              </w:rPr>
            </w:pPr>
            <w:r>
              <w:rPr>
                <w:sz w:val="21"/>
                <w:szCs w:val="21"/>
              </w:rPr>
              <w:t>86</w:t>
            </w:r>
          </w:p>
        </w:tc>
        <w:tc>
          <w:tcPr>
            <w:tcW w:w="300" w:type="pct"/>
          </w:tcPr>
          <w:p w14:paraId="512D3173">
            <w:pPr>
              <w:widowControl w:val="0"/>
              <w:jc w:val="center"/>
              <w:rPr>
                <w:sz w:val="21"/>
                <w:szCs w:val="21"/>
              </w:rPr>
            </w:pPr>
            <w:r>
              <w:rPr>
                <w:sz w:val="21"/>
                <w:szCs w:val="21"/>
              </w:rPr>
              <w:t>0</w:t>
            </w:r>
          </w:p>
        </w:tc>
        <w:tc>
          <w:tcPr>
            <w:tcW w:w="280" w:type="pct"/>
          </w:tcPr>
          <w:p w14:paraId="674533C1">
            <w:pPr>
              <w:widowControl w:val="0"/>
              <w:jc w:val="center"/>
              <w:rPr>
                <w:sz w:val="21"/>
                <w:szCs w:val="21"/>
              </w:rPr>
            </w:pPr>
            <w:r>
              <w:rPr>
                <w:sz w:val="21"/>
                <w:szCs w:val="21"/>
              </w:rPr>
              <w:t>42.5</w:t>
            </w:r>
          </w:p>
        </w:tc>
        <w:tc>
          <w:tcPr>
            <w:tcW w:w="269" w:type="pct"/>
          </w:tcPr>
          <w:p w14:paraId="6A38A1EB">
            <w:pPr>
              <w:widowControl w:val="0"/>
              <w:jc w:val="center"/>
              <w:rPr>
                <w:sz w:val="21"/>
                <w:szCs w:val="21"/>
              </w:rPr>
            </w:pPr>
            <w:r>
              <w:rPr>
                <w:sz w:val="21"/>
                <w:szCs w:val="21"/>
              </w:rPr>
              <w:t>MJ/kg</w:t>
            </w:r>
          </w:p>
        </w:tc>
        <w:tc>
          <w:tcPr>
            <w:tcW w:w="335" w:type="pct"/>
          </w:tcPr>
          <w:p w14:paraId="01C14174">
            <w:pPr>
              <w:widowControl w:val="0"/>
              <w:jc w:val="center"/>
              <w:rPr>
                <w:sz w:val="21"/>
                <w:szCs w:val="21"/>
              </w:rPr>
            </w:pPr>
            <w:r>
              <w:rPr>
                <w:sz w:val="21"/>
                <w:szCs w:val="21"/>
              </w:rPr>
              <w:t/>
            </w:r>
          </w:p>
        </w:tc>
        <w:tc>
          <w:tcPr>
            <w:tcW w:w="240" w:type="pct"/>
          </w:tcPr>
          <w:p w14:paraId="2F397E05">
            <w:pPr>
              <w:widowControl w:val="0"/>
              <w:jc w:val="center"/>
              <w:rPr>
                <w:sz w:val="21"/>
                <w:szCs w:val="21"/>
              </w:rPr>
            </w:pPr>
            <w:r>
              <w:rPr>
                <w:sz w:val="21"/>
                <w:szCs w:val="21"/>
              </w:rPr>
              <w:t/>
            </w:r>
          </w:p>
        </w:tc>
        <w:tc>
          <w:tcPr>
            <w:tcW w:w="292" w:type="pct"/>
          </w:tcPr>
          <w:p w14:paraId="5BA9BDE7">
            <w:pPr>
              <w:widowControl w:val="0"/>
              <w:jc w:val="center"/>
              <w:rPr>
                <w:sz w:val="21"/>
                <w:szCs w:val="21"/>
              </w:rPr>
            </w:pPr>
            <w:r>
              <w:rPr>
                <w:sz w:val="21"/>
                <w:szCs w:val="21"/>
              </w:rPr>
              <w:t/>
            </w:r>
          </w:p>
        </w:tc>
        <w:tc>
          <w:tcPr>
            <w:tcW w:w="301" w:type="pct"/>
          </w:tcPr>
          <w:p w14:paraId="0A7D4CEE">
            <w:pPr>
              <w:widowControl w:val="0"/>
              <w:jc w:val="center"/>
              <w:rPr>
                <w:sz w:val="21"/>
                <w:szCs w:val="21"/>
              </w:rPr>
            </w:pPr>
            <w:r>
              <w:rPr>
                <w:sz w:val="21"/>
                <w:szCs w:val="21"/>
              </w:rPr>
              <w:t/>
            </w:r>
          </w:p>
        </w:tc>
        <w:tc>
          <w:tcPr>
            <w:tcW w:w="419" w:type="pct"/>
          </w:tcPr>
          <w:p w14:paraId="29626BDF">
            <w:pPr>
              <w:widowControl w:val="0"/>
              <w:jc w:val="center"/>
              <w:rPr>
                <w:sz w:val="21"/>
                <w:szCs w:val="21"/>
              </w:rPr>
            </w:pPr>
            <w:r>
              <w:rPr>
                <w:sz w:val="21"/>
                <w:szCs w:val="21"/>
              </w:rPr>
              <w:t/>
            </w:r>
          </w:p>
        </w:tc>
      </w:tr>
    </w:tbl>
    <w:p w14:paraId="493179C8">
      <w:pPr>
        <w:pStyle w:val="8c0a1c6c"/>
      </w:pPr>
    </w:p>
    <w:p>
      <w:pPr>
        <w:pageBreakBefore w:val="on"/>
      </w:pPr>
    </w:p>
    <w:p>
      <w:pPr>
        <w:pStyle w:val="2"/>
        <w:spacing w:line="480" w:lineRule="auto"/>
      </w:pPr>
      <w:r>
        <w:rPr>
          <w:rFonts w:ascii="黑体" w:hAnsi="黑体" w:cs="黑体" w:eastAsia="黑体"/>
          <w:sz w:val="30"/>
          <w:b w:val="on"/>
        </w:rPr>
        <w:t>三、污染治理设施运行情况</w:t>
      </w:r>
    </w:p>
    <w:p>
      <w:pPr>
        <w:pStyle w:val="3"/>
        <w:spacing w:line="480" w:lineRule="auto"/>
      </w:pPr>
      <w:r>
        <w:rPr>
          <w:rFonts w:ascii="宋体" w:hAnsi="宋体" w:cs="宋体" w:eastAsia="宋体"/>
          <w:sz w:val="30"/>
          <w:b w:val="on"/>
        </w:rPr>
        <w:t>（一）正常运转信息</w:t>
      </w:r>
    </w:p>
    <w:p>
      <w:pPr>
        <w:pStyle w:val="62fa18dc"/>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废气污染治理设施正常运转情况表</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注：废气治理设施运行费用 指调查年度维持废气治理设施运行所发生的费用。包括能源消耗、设备折旧、设备维修、人员工资、管理费、药剂费及与设施运行有关的其他费用等。</w:t>
      </w:r>
    </w:p>
    <w:tbl>
      <w:tblPr>
        <w:tblStyle w:val="011bb3d8"/>
        <w:tblW w:w="5000" w:type="pct"/>
        <w:jc w:val="center"/>
        <w:shd w:val="clear" w:color="auto" w:fill="FFFFFF"/>
        <w:tblLayout w:type="fixed"/>
        <w:tblCellMar>
          <w:top w:w="0" w:type="dxa"/>
          <w:left w:w="108" w:type="dxa"/>
          <w:bottom w:w="0" w:type="dxa"/>
          <w:right w:w="108" w:type="dxa"/>
        </w:tblCellMar>
      </w:tblPr>
      <w:tblGrid>
        <w:gridCol w:w="3499"/>
        <w:gridCol w:w="2356"/>
        <w:gridCol w:w="2481"/>
        <w:gridCol w:w="1448"/>
        <w:gridCol w:w="1658"/>
        <w:gridCol w:w="1091"/>
        <w:gridCol w:w="1575"/>
      </w:tblGrid>
      <w:tr>
        <w:tblPrEx>
          <w:shd w:val="clear" w:color="auto" w:fill="FFFFFF"/>
          <w:tblCellMar>
            <w:top w:w="0" w:type="dxa"/>
            <w:left w:w="108" w:type="dxa"/>
            <w:bottom w:w="0" w:type="dxa"/>
            <w:right w:w="108" w:type="dxa"/>
          </w:tblCellMar>
        </w:tblPrEx>
        <w:trPr>
          <w:trHeight w:val="1599" w:hRule="atLeast"/>
          <w:jc w:val="center"/>
        </w:trPr>
        <w:tc>
          <w:tcPr>
            <w:tcW w:w="123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lang w:eastAsia="zh-CN"/>
              </w:rPr>
            </w:pPr>
            <w:r>
              <w:rPr>
                <w:rFonts w:hint="eastAsia" w:eastAsia="宋体"/>
                <w:sz w:val="21"/>
                <w:szCs w:val="21"/>
                <w:shd w:val="clear" w:color="auto" w:fill="FFFFFF"/>
              </w:rPr>
              <w:t>设施名称</w:t>
            </w:r>
            <w:r>
              <w:rPr>
                <w:rFonts w:eastAsia="宋体"/>
                <w:sz w:val="21"/>
                <w:szCs w:val="21"/>
                <w:shd w:val="clear" w:color="auto" w:fill="FFFFFF"/>
              </w:rPr>
              <w:t/>
            </w:r>
          </w:p>
        </w:tc>
        <w:tc>
          <w:tcPr>
            <w:tcW w:w="83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设施编号</w:t>
            </w:r>
          </w:p>
        </w:tc>
        <w:tc>
          <w:tcPr>
            <w:tcW w:w="87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设施类型</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参数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数量</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单位</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DA006-窑尾烟气排放口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平均脱硝效率</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54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脱硝剂用量</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643.75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530000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脱硝设施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运行费用</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77.979</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万元</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TA001</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DA001-石灰石破碎废气排放口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17800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1342.61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TA002</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DA002-石灰石上料废气排放口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17800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2092.55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TA003</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DA003-石灰石入调配库废气排放口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6696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1103.55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TA004</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DA004-熟料上料废气排放口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387.85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TA005</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DA005-煤磨废气排放口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40500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DA006-窑尾烟气排放口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平均除尘效率</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99</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滤袋更换数量</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个</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粉煤灰产生量</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3.4084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530000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运行费用</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32.28</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万元</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DA007-窑头烟气排放口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平均除尘效率</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99</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滤袋更换数量</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个</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粉煤灰产生量</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0.38652</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370000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运行费用</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24.28</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万元</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TA008</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DA008-转运站废气排放口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4464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387.85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TA009</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DA009-水泥磨废气排放口1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250000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TA009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1919.8</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TA010</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DA010-水泥调配库废气排放口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6527</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3305.05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TA011</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DA011-混合材破碎废气排放口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17800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883.92</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TA012</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DA012-生料均化库废气排放口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6696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TA013</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DA013-水泥磨废气排放口2；DA032-熟料外排废气排放口1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250000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1385.25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TA014</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DA014-混合材调配库废气排放口；DA033-熟料外排废气排放口2</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17800  /6696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3305.05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TA015</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DA015-水泥散装废气排放口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2157.73</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TA016</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DA016-粉煤灰库废气排放口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8928</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3305.05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TA017</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DA017-水泥库废气排放口1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327.1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TA018</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DA018-水泥库废气排放口2</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739.5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TA019</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DA019-水泥库废气排放口3</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TA019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1188.1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TA020</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DA020-水泥库废气排放口4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419.5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TA021</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DA021-水泥库废气排放口5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310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TA022</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DA022-水泥库废气排放口6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TA022</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TA023</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DA023-水泥库废气排放口7</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TA023</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277.15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TA024</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DA024-水泥库废气排放口8</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876.4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TA025</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DA025-水泥库废气排放口9</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TA025</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327.1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TA026</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DA026-水泥库废气排放口10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TA026</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755.5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TA027</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DA027-包装库废气排放口1</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4464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TA027</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803.4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TA028</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DA028-包装库废气排放口2</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4464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TA028</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777</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TA029</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DA029-包装库废气排放口3</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4464</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TA029</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316.05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TA030</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DA030-自产熟料库废气排放口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TA030</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TA031</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DA031-外加熟料库废气排放口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TA031</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3305.05</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TA034</w:t>
            </w:r>
          </w:p>
        </w:tc>
        <w:tc>
          <w:tcPr>
            <w:tcW w:w="87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对应的排放口编号及名称</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DA034-生料磨废气排放口</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设计处理能力</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480000</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m³/h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shd w:val="clear" w:color="auto" w:fill="FFFFFF"/>
          <w:tblCellMar>
            <w:top w:w="0" w:type="dxa"/>
            <w:left w:w="108" w:type="dxa"/>
            <w:bottom w:w="0" w:type="dxa"/>
            <w:right w:w="108" w:type="dxa"/>
          </w:tblCellMar>
        </w:tblPrEx>
        <w:trPr>
          <w:trHeight w:val="90" w:hRule="atLeast"/>
          <w:jc w:val="center"/>
        </w:trPr>
        <w:tc>
          <w:tcPr>
            <w:tcW w:w="1239"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除尘系统</w:t>
            </w:r>
          </w:p>
        </w:tc>
        <w:tc>
          <w:tcPr>
            <w:tcW w:w="83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TA034</w:t>
            </w:r>
          </w:p>
        </w:tc>
        <w:tc>
          <w:tcPr>
            <w:tcW w:w="87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w:t>
            </w:r>
          </w:p>
        </w:tc>
        <w:tc>
          <w:tcPr>
            <w:tcW w:w="5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除尘设施运行时间</w:t>
            </w:r>
          </w:p>
        </w:tc>
        <w:tc>
          <w:tcPr>
            <w:tcW w:w="58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3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h</w:t>
            </w:r>
          </w:p>
        </w:tc>
        <w:tc>
          <w:tcPr>
            <w:tcW w:w="5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bl>
    <w:p>
      <w:pPr>
        <w:pStyle w:val="62fa18dc"/>
        <w:shd w:val="clear" w:color="auto" w:fill="FFFFFF"/>
        <w:spacing w:beforeAutospacing="1" w:afterAutospacing="1"/>
        <w:jc w:val="center"/>
        <w:rPr>
          <w:rFonts w:hint="eastAsia" w:ascii="宋体" w:hAnsi="宋体" w:eastAsia="宋体" w:cs="FangSong_GB2312"/>
          <w:b/>
          <w:bCs/>
          <w:sz w:val="28"/>
          <w:szCs w:val="28"/>
          <w:shd w:val="clear" w:color="auto" w:fill="FFFFFF"/>
        </w:rPr>
      </w:pPr>
    </w:p>
    <w:p>
      <w:pPr>
        <w:pStyle w:val="62fa18dc"/>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废水污染治理设施正常运转情况表</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注：</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1、工业废水排放总量：过企业厂区所有排放口排到企业外部的工业废水量。包括生产废水、外排的直接冷却水、废气治理设施废水和与工业废水混排的厂区生活污水，不包括独立外排的间接冷却水（清污不分流的间接冷却水应计算在内）。</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2、直接排入环境的：指企业直接排入环境中的废水量，以及废水经过排污口或经过下水道排入海、河流、湖泊、水库、蒸发地、渗坑以及农田等的废水量。</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3、排入污水处理厂的：指企业产生的废水直接或间接经市政管网排入污水处理厂的废水量，包括排入城镇污水处理厂、工业废水集中处理厂以及其他单位的污水处理设施的废水量。</w:t>
      </w:r>
    </w:p>
    <w:p>
      <w:pPr>
        <w:pStyle w:val="af42c56e"/>
        <w:spacing w:line="360" w:lineRule="auto"/>
        <w:rPr>
          <w:rFonts w:ascii="宋体" w:hAnsi="宋体" w:eastAsia="宋体" w:cs="宋体"/>
          <w:sz w:val="21"/>
          <w:szCs w:val="21"/>
        </w:rPr>
      </w:pPr>
      <w:r>
        <w:rPr>
          <w:rFonts w:hint="eastAsia" w:ascii="宋体" w:hAnsi="宋体" w:eastAsia="宋体" w:cs="宋体"/>
          <w:sz w:val="21"/>
          <w:szCs w:val="21"/>
        </w:rPr>
        <w:t>4、废水治理设施运行费用：指企业维持废水治理设施运行所发生的费用。包括能源消耗、设备维修、人员工资、管理费、药剂费及与设施运行有关的其他费用等。</w:t>
      </w:r>
    </w:p>
    <w:tbl>
      <w:tblPr>
        <w:tblStyle w:val="011bb3d8"/>
        <w:tblW w:w="4998" w:type="pct"/>
        <w:jc w:val="center"/>
        <w:shd w:val="clear" w:color="auto" w:fill="FFFFFF"/>
        <w:tblLayout w:type="autofit"/>
        <w:tblCellMar>
          <w:top w:w="0" w:type="dxa"/>
          <w:left w:w="108" w:type="dxa"/>
          <w:bottom w:w="0" w:type="dxa"/>
          <w:right w:w="108" w:type="dxa"/>
        </w:tblCellMar>
      </w:tblPr>
      <w:tblGrid>
        <w:gridCol w:w="4604"/>
        <w:gridCol w:w="2758"/>
        <w:gridCol w:w="1691"/>
        <w:gridCol w:w="1939"/>
        <w:gridCol w:w="1270"/>
        <w:gridCol w:w="1840"/>
      </w:tblGrid>
      <w:tr>
        <w:tblPrEx>
          <w:shd w:val="clear" w:color="auto" w:fill="FFFFFF"/>
          <w:tblCellMar>
            <w:top w:w="0" w:type="dxa"/>
            <w:left w:w="108" w:type="dxa"/>
            <w:bottom w:w="0" w:type="dxa"/>
            <w:right w:w="108" w:type="dxa"/>
          </w:tblCellMar>
        </w:tblPrEx>
        <w:trPr>
          <w:trHeight w:val="1599" w:hRule="atLeast"/>
          <w:jc w:val="center"/>
        </w:trPr>
        <w:tc>
          <w:tcPr>
            <w:tcW w:w="16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lang w:eastAsia="zh-CN"/>
              </w:rPr>
            </w:pPr>
            <w:r>
              <w:rPr>
                <w:rFonts w:hint="eastAsia" w:eastAsia="宋体"/>
                <w:sz w:val="21"/>
                <w:szCs w:val="21"/>
                <w:shd w:val="clear" w:color="auto" w:fill="FFFFFF"/>
              </w:rPr>
              <w:t>设施名称</w:t>
            </w:r>
            <w:r>
              <w:rPr>
                <w:rFonts w:eastAsia="宋体"/>
                <w:sz w:val="21"/>
                <w:szCs w:val="21"/>
                <w:shd w:val="clear" w:color="auto" w:fill="FFFFFF"/>
              </w:rPr>
              <w:t/>
            </w:r>
          </w:p>
        </w:tc>
        <w:tc>
          <w:tcPr>
            <w:tcW w:w="9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设施编号</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参数</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数量</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单位</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pStyle w:val="5b21170d"/>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tblPrEx>
          <w:tblCellMar>
            <w:top w:w="0" w:type="dxa"/>
            <w:left w:w="108" w:type="dxa"/>
            <w:bottom w:w="0" w:type="dxa"/>
            <w:right w:w="108" w:type="dxa"/>
          </w:tblCellMar>
        </w:tblPrEx>
        <w:trPr>
          <w:trHeight w:val="90" w:hRule="atLeast"/>
          <w:jc w:val="center"/>
        </w:trPr>
        <w:tc>
          <w:tcPr>
            <w:tcW w:w="1631"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废水防治设施运行时间</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2498.6</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h</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废水治理设施设计处理能力</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t/d</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处理能力1200吨/小时</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污水处理量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97978</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生产用水取水量</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污水回用量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97978</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生产用水循环利用无外排</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污水排放量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生产用水循环利用无外排</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耗电量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102491</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KWh</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二氯氰尿酸纳药剂使用量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kg</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生产用水循环利用无外排，设备冷却用水不需要添加药剂。</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运行费用</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717437</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万元</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冷却塔</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TW002</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污染物处理效率</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100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废水防治设施运行时间</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8760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h</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废水治理设施设计处理能力</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t/d</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污水处理量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1517</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污水回用量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1517</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污水排放量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耗电量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26280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KWh</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二氯氰尿酸纳药剂使用量</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267.5</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kg</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运行费用</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10.0635</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万元</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r>
        <w:tblPrEx>
          <w:tblCellMar>
            <w:top w:w="0" w:type="dxa"/>
            <w:left w:w="108" w:type="dxa"/>
            <w:bottom w:w="0" w:type="dxa"/>
            <w:right w:w="108" w:type="dxa"/>
          </w:tblCellMar>
        </w:tblPrEx>
        <w:trPr>
          <w:trHeight w:val="90" w:hRule="atLeast"/>
          <w:jc w:val="center"/>
        </w:trPr>
        <w:tc>
          <w:tcPr>
            <w:tcW w:w="16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厂区污水处理站</w:t>
            </w:r>
          </w:p>
        </w:tc>
        <w:tc>
          <w:tcPr>
            <w:tcW w:w="9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TW001</w:t>
            </w:r>
          </w:p>
        </w:tc>
        <w:tc>
          <w:tcPr>
            <w:tcW w:w="5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污染物处理效率</w:t>
            </w:r>
          </w:p>
        </w:tc>
        <w:tc>
          <w:tcPr>
            <w:tcW w:w="6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sz w:val="21"/>
                <w:szCs w:val="21"/>
              </w:rPr>
            </w:pPr>
            <w:r>
              <w:rPr>
                <w:sz w:val="21"/>
                <w:szCs w:val="21"/>
              </w:rPr>
              <w:t>100</w:t>
            </w:r>
          </w:p>
        </w:tc>
        <w:tc>
          <w:tcPr>
            <w:tcW w:w="4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w:t>
            </w:r>
          </w:p>
        </w:tc>
        <w:tc>
          <w:tcPr>
            <w:tcW w:w="65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pPr>
              <w:jc w:val="center"/>
              <w:rPr>
                <w:rFonts w:ascii="宋体" w:hAnsi="宋体" w:eastAsia="宋体"/>
                <w:sz w:val="21"/>
                <w:szCs w:val="21"/>
              </w:rPr>
            </w:pPr>
            <w:r>
              <w:rPr>
                <w:rFonts w:ascii="宋体" w:hAnsi="宋体" w:eastAsia="宋体"/>
                <w:sz w:val="21"/>
                <w:szCs w:val="21"/>
              </w:rPr>
              <w:t/>
            </w:r>
          </w:p>
        </w:tc>
      </w:tr>
    </w:tbl>
    <w:p>
      <w:pPr>
        <w:pStyle w:val="af42c56e"/>
      </w:pPr>
    </w:p>
    <w:p>
      <w:pPr>
        <w:pageBreakBefore w:val="on"/>
      </w:pPr>
    </w:p>
    <w:p>
      <w:pPr>
        <w:pStyle w:val="3"/>
        <w:spacing w:line="480" w:lineRule="auto"/>
      </w:pPr>
      <w:r>
        <w:rPr>
          <w:rFonts w:ascii="宋体" w:hAnsi="宋体" w:cs="宋体" w:eastAsia="宋体"/>
          <w:sz w:val="30"/>
          <w:b w:val="on"/>
        </w:rPr>
        <w:t>（二）异常运转信息</w:t>
      </w:r>
    </w:p>
    <w:p w14:paraId="505CECA5">
      <w:pPr>
        <w:pStyle w:val="b6af8ec6"/>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bookmarkStart w:id="0" w:name="_GoBack"/>
      <w:bookmarkEnd w:id="0"/>
      <w:r>
        <w:rPr>
          <w:rFonts w:hint="eastAsia" w:ascii="宋体" w:hAnsi="宋体" w:eastAsia="宋体" w:cs="FangSong_GB2312"/>
          <w:b/>
          <w:bCs/>
          <w:sz w:val="28"/>
          <w:szCs w:val="28"/>
          <w:shd w:val="clear" w:color="auto" w:fill="FFFFFF"/>
        </w:rPr>
        <w:t>污染治理设施异常运转情况表</w:t>
      </w:r>
    </w:p>
    <w:tbl>
      <w:tblPr>
        <w:tblStyle w:val="be8aba56"/>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919"/>
        <w:gridCol w:w="2413"/>
        <w:gridCol w:w="3038"/>
        <w:gridCol w:w="1175"/>
        <w:gridCol w:w="2975"/>
        <w:gridCol w:w="2102"/>
        <w:gridCol w:w="1487"/>
      </w:tblGrid>
      <w:tr w14:paraId="7F635DB5">
        <w:trPr>
          <w:trHeight w:val="705" w:hRule="atLeast"/>
          <w:jc w:val="center"/>
        </w:trPr>
        <w:tc>
          <w:tcPr>
            <w:tcW w:w="326" w:type="pct"/>
            <w:vMerge w:val="restart"/>
            <w:tcBorders>
              <w:tl2br w:val="nil"/>
              <w:tr2bl w:val="nil"/>
            </w:tcBorders>
            <w:shd w:val="clear" w:color="auto" w:fill="FFFFFF"/>
            <w:tcMar>
              <w:top w:w="60" w:type="dxa"/>
              <w:left w:w="75" w:type="dxa"/>
              <w:bottom w:w="60" w:type="dxa"/>
              <w:right w:w="75" w:type="dxa"/>
            </w:tcMar>
            <w:vAlign w:val="center"/>
          </w:tcPr>
          <w:p w14:paraId="100939C2">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故障类型</w:t>
            </w:r>
          </w:p>
        </w:tc>
        <w:tc>
          <w:tcPr>
            <w:tcW w:w="854" w:type="pct"/>
            <w:vMerge w:val="restart"/>
            <w:tcBorders>
              <w:tl2br w:val="nil"/>
              <w:tr2bl w:val="nil"/>
            </w:tcBorders>
            <w:shd w:val="clear" w:color="auto" w:fill="FFFFFF"/>
            <w:tcMar>
              <w:top w:w="60" w:type="dxa"/>
              <w:left w:w="75" w:type="dxa"/>
              <w:bottom w:w="60" w:type="dxa"/>
              <w:right w:w="75" w:type="dxa"/>
            </w:tcMar>
            <w:vAlign w:val="center"/>
          </w:tcPr>
          <w:p w14:paraId="72DC3EF4">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超标时段</w:t>
            </w:r>
          </w:p>
          <w:p w14:paraId="018E7672">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(开始时段-结束时段)</w:t>
            </w:r>
          </w:p>
        </w:tc>
        <w:tc>
          <w:tcPr>
            <w:tcW w:w="1076" w:type="pct"/>
            <w:vMerge w:val="restart"/>
            <w:tcBorders>
              <w:tl2br w:val="nil"/>
              <w:tr2bl w:val="nil"/>
            </w:tcBorders>
            <w:shd w:val="clear" w:color="auto" w:fill="FFFFFF"/>
            <w:tcMar>
              <w:top w:w="60" w:type="dxa"/>
              <w:left w:w="75" w:type="dxa"/>
              <w:bottom w:w="60" w:type="dxa"/>
              <w:right w:w="75" w:type="dxa"/>
            </w:tcMar>
            <w:vAlign w:val="center"/>
          </w:tcPr>
          <w:p w14:paraId="6FCA09AB">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故障设施</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08C74B83">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故障原因</w:t>
            </w:r>
          </w:p>
        </w:tc>
        <w:tc>
          <w:tcPr>
            <w:tcW w:w="1798" w:type="pct"/>
            <w:gridSpan w:val="2"/>
            <w:tcBorders>
              <w:tl2br w:val="nil"/>
              <w:tr2bl w:val="nil"/>
            </w:tcBorders>
            <w:shd w:val="clear" w:color="auto" w:fill="FFFFFF"/>
            <w:tcMar>
              <w:top w:w="60" w:type="dxa"/>
              <w:left w:w="75" w:type="dxa"/>
              <w:bottom w:w="60" w:type="dxa"/>
              <w:right w:w="75" w:type="dxa"/>
            </w:tcMar>
            <w:vAlign w:val="center"/>
          </w:tcPr>
          <w:p w14:paraId="3555D124">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各排放因子浓度</w:t>
            </w:r>
          </w:p>
          <w:p w14:paraId="7728544C">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（mg/m³或者dB（A））</w:t>
            </w:r>
          </w:p>
        </w:tc>
        <w:tc>
          <w:tcPr>
            <w:tcW w:w="527" w:type="pct"/>
            <w:vMerge w:val="restart"/>
            <w:tcBorders>
              <w:tl2br w:val="nil"/>
              <w:tr2bl w:val="nil"/>
            </w:tcBorders>
            <w:shd w:val="clear" w:color="auto" w:fill="FFFFFF"/>
            <w:tcMar>
              <w:top w:w="60" w:type="dxa"/>
              <w:left w:w="75" w:type="dxa"/>
              <w:bottom w:w="60" w:type="dxa"/>
              <w:right w:w="75" w:type="dxa"/>
            </w:tcMar>
            <w:vAlign w:val="center"/>
          </w:tcPr>
          <w:p w14:paraId="20534F43">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应对</w:t>
            </w:r>
          </w:p>
          <w:p w14:paraId="0D93D5A0">
            <w:pPr>
              <w:pStyle w:val="88368f73"/>
              <w:shd w:val="clear" w:color="auto" w:fill="FFFFFF"/>
              <w:rPr>
                <w:rFonts w:eastAsia="宋体"/>
                <w:sz w:val="21"/>
                <w:szCs w:val="21"/>
                <w:shd w:val="clear" w:color="auto" w:fill="FFFFFF"/>
                <w:lang w:eastAsia="zh-CN"/>
              </w:rPr>
            </w:pPr>
            <w:r>
              <w:rPr>
                <w:rFonts w:eastAsia="宋体"/>
                <w:sz w:val="21"/>
                <w:szCs w:val="21"/>
                <w:shd w:val="clear" w:color="auto" w:fill="FFFFFF"/>
                <w:lang w:eastAsia="zh-CN"/>
              </w:rPr>
              <w:t>措施</w:t>
            </w:r>
          </w:p>
        </w:tc>
      </w:tr>
      <w:tr w14:paraId="186EBFEC">
        <w:trPr>
          <w:trHeight w:val="517"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5DBB8505">
            <w:pPr>
              <w:pStyle w:val="88368f73"/>
              <w:shd w:val="clear" w:color="auto" w:fill="FFFFFF"/>
              <w:rPr>
                <w:rFonts w:eastAsia="宋体"/>
                <w:sz w:val="21"/>
                <w:szCs w:val="21"/>
                <w:shd w:val="clear" w:color="auto" w:fill="FFFFFF"/>
                <w:lang w:eastAsia="zh-CN"/>
              </w:rPr>
            </w:pPr>
          </w:p>
        </w:tc>
        <w:tc>
          <w:tcPr>
            <w:tcW w:w="854" w:type="pct"/>
            <w:vMerge w:val="continue"/>
            <w:tcBorders>
              <w:tl2br w:val="nil"/>
              <w:tr2bl w:val="nil"/>
            </w:tcBorders>
            <w:shd w:val="clear" w:color="auto" w:fill="FFFFFF"/>
            <w:tcMar>
              <w:top w:w="60" w:type="dxa"/>
              <w:left w:w="75" w:type="dxa"/>
              <w:bottom w:w="60" w:type="dxa"/>
              <w:right w:w="75" w:type="dxa"/>
            </w:tcMar>
            <w:vAlign w:val="center"/>
          </w:tcPr>
          <w:p w14:paraId="216C7D33">
            <w:pPr>
              <w:pStyle w:val="88368f73"/>
              <w:shd w:val="clear" w:color="auto" w:fill="FFFFFF"/>
              <w:rPr>
                <w:rFonts w:eastAsia="宋体"/>
                <w:sz w:val="21"/>
                <w:szCs w:val="21"/>
                <w:shd w:val="clear" w:color="auto" w:fill="FFFFFF"/>
                <w:lang w:eastAsia="zh-CN"/>
              </w:rPr>
            </w:pP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45A32A1">
            <w:pPr>
              <w:pStyle w:val="88368f73"/>
              <w:shd w:val="clear" w:color="auto" w:fill="FFFFFF"/>
              <w:rPr>
                <w:rFonts w:eastAsia="宋体"/>
                <w:sz w:val="21"/>
                <w:szCs w:val="21"/>
                <w:shd w:val="clear" w:color="auto" w:fill="FFFFFF"/>
                <w:lang w:eastAsia="zh-CN"/>
              </w:rPr>
            </w:pP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11F69CE2">
            <w:pPr>
              <w:pStyle w:val="88368f73"/>
              <w:shd w:val="clear" w:color="auto" w:fill="FFFFFF"/>
              <w:rPr>
                <w:rFonts w:eastAsia="宋体"/>
                <w:sz w:val="21"/>
                <w:szCs w:val="21"/>
                <w:shd w:val="clear" w:color="auto" w:fill="FFFFFF"/>
                <w:lang w:eastAsia="zh-CN"/>
              </w:rPr>
            </w:pPr>
          </w:p>
        </w:tc>
        <w:tc>
          <w:tcPr>
            <w:tcW w:w="1053" w:type="pct"/>
            <w:tcBorders>
              <w:tl2br w:val="nil"/>
              <w:tr2bl w:val="nil"/>
            </w:tcBorders>
            <w:shd w:val="clear" w:color="auto" w:fill="FFFFFF"/>
            <w:tcMar>
              <w:top w:w="60" w:type="dxa"/>
              <w:left w:w="75" w:type="dxa"/>
              <w:bottom w:w="60" w:type="dxa"/>
              <w:right w:w="75" w:type="dxa"/>
            </w:tcMar>
            <w:vAlign w:val="center"/>
          </w:tcPr>
          <w:p w14:paraId="4905C685">
            <w:pPr>
              <w:pStyle w:val="88368f73"/>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u/>
              </w:rPr>
              <w:t>污染因子</w:t>
            </w:r>
            <w:r>
              <w:rPr>
                <w:rFonts w:eastAsia=""/>
                <w:sz w:val="21"/>
                <w:u w:color="auto"/>
              </w:rPr>
              <w:t/>
            </w:r>
          </w:p>
        </w:tc>
        <w:tc>
          <w:tcPr>
            <w:tcW w:w="745" w:type="pct"/>
            <w:tcBorders>
              <w:tl2br w:val="nil"/>
              <w:tr2bl w:val="nil"/>
            </w:tcBorders>
            <w:shd w:val="clear" w:color="auto" w:fill="FFFFFF"/>
            <w:tcMar>
              <w:top w:w="60" w:type="dxa"/>
              <w:left w:w="75" w:type="dxa"/>
              <w:bottom w:w="60" w:type="dxa"/>
              <w:right w:w="75" w:type="dxa"/>
            </w:tcMar>
            <w:vAlign w:val="center"/>
          </w:tcPr>
          <w:p w14:paraId="6215B94D">
            <w:pPr>
              <w:pStyle w:val="88368f73"/>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排放范围</w:t>
            </w:r>
          </w:p>
        </w:tc>
        <w:tc>
          <w:tcPr>
            <w:tcW w:w="527" w:type="pct"/>
            <w:vMerge w:val="continue"/>
            <w:tcBorders>
              <w:tl2br w:val="nil"/>
              <w:tr2bl w:val="nil"/>
            </w:tcBorders>
            <w:shd w:val="clear" w:color="auto" w:fill="FFFFFF"/>
            <w:tcMar>
              <w:top w:w="60" w:type="dxa"/>
              <w:left w:w="75" w:type="dxa"/>
              <w:bottom w:w="60" w:type="dxa"/>
              <w:right w:w="75" w:type="dxa"/>
            </w:tcMar>
            <w:vAlign w:val="center"/>
          </w:tcPr>
          <w:p w14:paraId="6851B985">
            <w:pPr>
              <w:pStyle w:val="88368f73"/>
              <w:shd w:val="clear" w:color="auto" w:fill="FFFFFF"/>
              <w:rPr>
                <w:rFonts w:eastAsia="宋体"/>
                <w:sz w:val="21"/>
                <w:szCs w:val="21"/>
                <w:shd w:val="clear" w:color="auto" w:fill="FFFFFF"/>
                <w:lang w:eastAsia="zh-CN"/>
              </w:rPr>
            </w:pPr>
          </w:p>
        </w:tc>
      </w:tr>
      <w:tr w14:paraId="57FD91D3">
        <w:trPr>
          <w:trHeight w:val="90" w:hRule="atLeast"/>
          <w:jc w:val="center"/>
        </w:trPr>
        <w:tc>
          <w:tcPr>
            <w:tcW w:w="326" w:type="pct"/>
            <w:vMerge w:val="restart"/>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2025-03-15 07:00-2025-03-15 08:00</w:t>
            </w:r>
          </w:p>
        </w:tc>
        <w:tc>
          <w:tcPr>
            <w:tcW w:w="1076" w:type="pct"/>
            <w:vMerge w:val="restart"/>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回转窑点火升温</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458.738</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2025-03-15 10:00-2025-03-15 11:00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回转窑点火升温</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539.001</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2025-03-16 20:00-2025-03-16 21:00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w:t>
              <w:br w:type="textWrapping"/>
              <w:t>供电系统断电跳停，全线停产。</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438.069</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维修</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2025-03-17 14:00-2025-03-17 15:00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413.169</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维修</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2025-03-21 00:35-2025-03-21 02:00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空压机故障导致稀释气压不稳</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311.249</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对空压机进行重启后恢复正常测量</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2025-03-21 03:00-2025-03-21 04:00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空压机故障导致稀释气压不稳</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402.104</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对空压机进行重启后恢复正常测量</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2025-03-26 05:00-2025-03-26 06:08</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预热器下料管A5堵料，停窑处理，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431.035</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桶料、清理</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2025-03-26 05:00-2025-03-26 06:08</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预热器下料管A5堵料，停窑处理，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439.593</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桶料、清理</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2025-09-09 10:00-2025-09-09 13:00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脱硝系统氨水枪故障导致氮氧化物数据异常。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400.448</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对有故障的氨水枪进行修复。</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2025-09-13 13:55-2025-09-14 00:00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篦冷机故障停窑止料导致监测数据异常。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二氧化硫</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216.28</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 xml:space="preserve">对故障点修复 </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2025-09-13 13:55-2025-09-14 00:00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篦冷机故障停窑止料导致监测数据异常。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3994.197</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 xml:space="preserve">对故障点修复 </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2025-09-13 13:55-2025-09-14 00:00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篦冷机故障停窑止料导致监测数据异常。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烟尘</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441.293</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 xml:space="preserve">对故障点修复 </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2025-10-16 01:00-2025-10-16 02:00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TA006-脱硝系统</w:t>
            </w:r>
          </w:p>
        </w:tc>
        <w:tc>
          <w:tcPr>
            <w:tcW w:w="416" w:type="pc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四平市电网维护停电，计划内停窑止料导致氮氧化物监测数据折算值异常。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氮氧化物</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1062.737</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已在平台正常标记</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2025-03-17 14:00-2025-03-17 19:00</w:t>
            </w:r>
          </w:p>
        </w:tc>
        <w:tc>
          <w:tcPr>
            <w:tcW w:w="1076" w:type="pct"/>
            <w:vMerge w:val="restart"/>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TA006-除尘系统</w:t>
            </w:r>
          </w:p>
        </w:tc>
        <w:tc>
          <w:tcPr>
            <w:tcW w:w="416" w:type="pct"/>
            <w:vMerge w:val="restar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烟尘</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113.103</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维修</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2025-03-17 14:00-2025-03-17 19:00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TA006-除尘系统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烟尘</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50.797</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维修</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2025-03-17 14:00-2025-03-17 19:00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TA006-除尘系统</w:t>
            </w:r>
          </w:p>
        </w:tc>
        <w:tc>
          <w:tcPr>
            <w:tcW w:w="416" w:type="pct"/>
            <w:vMerge w:val="continue"/>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篦冷机故障，停窑处理</w:t>
              <w:br w:type="textWrapping"/>
              <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烟尘</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93.807</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维修</w:t>
            </w:r>
          </w:p>
        </w:tc>
      </w:tr>
      <w:tr w14:paraId="57FD91D3">
        <w:trPr>
          <w:trHeight w:val="90" w:hRule="atLeast"/>
          <w:jc w:val="center"/>
        </w:trPr>
        <w:tc>
          <w:tcPr>
            <w:tcW w:w="326" w:type="pct"/>
            <w:vMerge w:val="continue"/>
            <w:tcBorders>
              <w:tl2br w:val="nil"/>
              <w:tr2bl w:val="nil"/>
            </w:tcBorders>
            <w:shd w:val="clear" w:color="auto" w:fill="FFFFFF"/>
            <w:tcMar>
              <w:top w:w="60" w:type="dxa"/>
              <w:left w:w="75" w:type="dxa"/>
              <w:bottom w:w="60" w:type="dxa"/>
              <w:right w:w="75" w:type="dxa"/>
            </w:tcMar>
            <w:vAlign w:val="center"/>
          </w:tcPr>
          <w:p w14:paraId="360AFC3B">
            <w:pPr>
              <w:jc w:val="center"/>
              <w:rPr>
                <w:rFonts w:ascii="宋体" w:hAnsi="宋体" w:eastAsia="宋体"/>
                <w:sz w:val="21"/>
                <w:szCs w:val="21"/>
              </w:rPr>
            </w:pPr>
            <w:r>
              <w:rPr>
                <w:rFonts w:ascii="宋体" w:hAnsi="宋体" w:eastAsia="宋体"/>
                <w:sz w:val="21"/>
                <w:szCs w:val="21"/>
              </w:rPr>
              <w:t>废气防治设施</w:t>
            </w:r>
          </w:p>
        </w:tc>
        <w:tc>
          <w:tcPr>
            <w:tcW w:w="854" w:type="pct"/>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2025-11-16 02:00-2025-11-16 03:00</w:t>
            </w:r>
          </w:p>
        </w:tc>
        <w:tc>
          <w:tcPr>
            <w:tcW w:w="1076" w:type="pct"/>
            <w:vMerge w:val="continue"/>
            <w:tcBorders>
              <w:tl2br w:val="nil"/>
              <w:tr2bl w:val="nil"/>
            </w:tcBorders>
            <w:shd w:val="clear" w:color="auto" w:fill="FFFFFF"/>
            <w:tcMar>
              <w:top w:w="60" w:type="dxa"/>
              <w:left w:w="75" w:type="dxa"/>
              <w:bottom w:w="60" w:type="dxa"/>
              <w:right w:w="75" w:type="dxa"/>
            </w:tcMar>
            <w:vAlign w:val="center"/>
          </w:tcPr>
          <w:p w14:paraId="5FA61ACF">
            <w:pPr>
              <w:jc w:val="center"/>
              <w:rPr>
                <w:rFonts w:ascii="宋体" w:hAnsi="宋体" w:eastAsia="宋体"/>
                <w:sz w:val="21"/>
                <w:szCs w:val="21"/>
                <w:lang w:eastAsia="zh-CN"/>
              </w:rPr>
            </w:pPr>
            <w:r>
              <w:rPr>
                <w:rFonts w:ascii="宋体" w:hAnsi="宋体" w:eastAsia="宋体"/>
                <w:sz w:val="21"/>
                <w:szCs w:val="21"/>
              </w:rPr>
              <w:t>TA006-除尘系统</w:t>
            </w:r>
          </w:p>
        </w:tc>
        <w:tc>
          <w:tcPr>
            <w:tcW w:w="416" w:type="pct"/>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四平电网维护停电，计划内停窑止料导致颗粒物监测数据折算值异常。</w:t>
            </w:r>
          </w:p>
        </w:tc>
        <w:tc>
          <w:tcPr>
            <w:tcW w:w="1053" w:type="pct"/>
            <w:tcBorders>
              <w:tl2br w:val="nil"/>
              <w:tr2bl w:val="nil"/>
            </w:tcBorders>
            <w:shd w:val="clear" w:color="auto" w:fill="FFFFFF"/>
            <w:tcMar>
              <w:top w:w="60" w:type="dxa"/>
              <w:left w:w="75" w:type="dxa"/>
              <w:bottom w:w="60" w:type="dxa"/>
              <w:right w:w="75" w:type="dxa"/>
            </w:tcMar>
            <w:vAlign w:val="center"/>
          </w:tcPr>
          <w:p w14:paraId="69D161E4">
            <w:pPr>
              <w:jc w:val="center"/>
              <w:rPr>
                <w:rFonts w:ascii="宋体" w:hAnsi="宋体" w:eastAsia="宋体"/>
                <w:sz w:val="21"/>
                <w:szCs w:val="21"/>
              </w:rPr>
            </w:pPr>
            <w:r>
              <w:rPr>
                <w:rFonts w:ascii="宋体" w:hAnsi="宋体" w:eastAsia="宋体"/>
                <w:sz w:val="21"/>
                <w:szCs w:val="21"/>
              </w:rPr>
              <w:t>烟尘</w:t>
            </w:r>
          </w:p>
        </w:tc>
        <w:tc>
          <w:tcPr>
            <w:tcW w:w="745" w:type="pct"/>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rFonts w:ascii="宋体" w:hAnsi="宋体" w:eastAsia="宋体"/>
                <w:sz w:val="21"/>
                <w:szCs w:val="21"/>
              </w:rPr>
              <w:t>67.736</w:t>
            </w:r>
          </w:p>
        </w:tc>
        <w:tc>
          <w:tcPr>
            <w:tcW w:w="527" w:type="pct"/>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已在平台正常标记</w:t>
            </w:r>
          </w:p>
        </w:tc>
      </w:tr>
    </w:tbl>
    <w:p w14:paraId="76A419C0">
      <w:pPr>
        <w:pStyle w:val="e4d8731b"/>
      </w:pPr>
    </w:p>
    <w:p>
      <w:pPr>
        <w:pageBreakBefore w:val="on"/>
      </w:pPr>
    </w:p>
    <w:p>
      <w:pPr>
        <w:pStyle w:val="3"/>
        <w:spacing w:line="480" w:lineRule="auto"/>
      </w:pPr>
      <w:r>
        <w:rPr>
          <w:rFonts w:ascii="宋体" w:hAnsi="宋体" w:cs="宋体" w:eastAsia="宋体"/>
          <w:sz w:val="30"/>
          <w:b w:val="on"/>
        </w:rPr>
        <w:t>（三）自行储存/利用/处置设施情况</w:t>
      </w:r>
    </w:p>
    <w:p w14:paraId="28848566">
      <w:pPr>
        <w:pStyle w:val="63112a9e"/>
        <w:shd w:val="clear" w:color="auto" w:fill="FFFFFF"/>
        <w:spacing w:beforeAutospacing="1" w:afterAutospacing="1"/>
        <w:jc w:val="center"/>
        <w:rPr>
          <w:rFonts w:hint="eastAsia" w:ascii="宋体" w:hAnsi="宋体" w:eastAsia="宋体" w:cs="FangSong_GB2312"/>
          <w:b/>
          <w:bCs/>
          <w:sz w:val="28"/>
          <w:szCs w:val="28"/>
          <w:shd w:val="clear" w:color="auto" w:fill="FFFFFF"/>
        </w:rPr>
      </w:pPr>
      <w:bookmarkStart w:id="0" w:name="_GoBack"/>
      <w:bookmarkEnd w:id="0"/>
      <w:r>
        <w:rPr>
          <w:rFonts w:hint="eastAsia" w:ascii="宋体" w:hAnsi="宋体" w:eastAsia="宋体" w:cs="FangSong_GB2312"/>
          <w:b/>
          <w:bCs/>
          <w:sz w:val="28"/>
          <w:szCs w:val="28"/>
          <w:shd w:val="clear" w:color="auto" w:fill="FFFFFF"/>
        </w:rPr>
        <w:t>自行储存/利用/处置设施情况</w:t>
      </w:r>
    </w:p>
    <w:p w14:paraId="0DA916F5">
      <w:pPr>
        <w:pStyle w:val="84694ab9"/>
        <w:spacing w:line="360" w:lineRule="auto"/>
        <w:rPr>
          <w:rFonts w:hint="eastAsia" w:ascii="宋体" w:hAnsi="宋体" w:eastAsia="宋体" w:cs="宋体"/>
          <w:sz w:val="21"/>
          <w:szCs w:val="21"/>
          <w:lang w:eastAsia="zh-CN"/>
        </w:rPr>
      </w:pPr>
      <w:r>
        <w:rPr>
          <w:rFonts w:hint="eastAsia" w:ascii="宋体" w:hAnsi="宋体" w:eastAsia="宋体" w:cs="宋体"/>
          <w:sz w:val="21"/>
          <w:szCs w:val="21"/>
        </w:rPr>
        <w:t>注：“是否超期储存”仅从事储存/利用/处置危险废物经营活动单位的危险废物自行储存设施填报</w:t>
      </w:r>
      <w:r>
        <w:rPr>
          <w:rFonts w:hint="eastAsia" w:ascii="宋体" w:hAnsi="宋体" w:eastAsia="宋体" w:cs="宋体"/>
          <w:sz w:val="21"/>
          <w:szCs w:val="21"/>
          <w:lang w:eastAsia="zh-CN"/>
        </w:rPr>
        <w:t>。</w:t>
      </w:r>
    </w:p>
    <w:tbl>
      <w:tblPr>
        <w:tblStyle w:val="39f24dd8"/>
        <w:tblW w:w="5000" w:type="pct"/>
        <w:tblInd w:w="0" w:type="dxa"/>
        <w:tblLayout w:type="fixed"/>
        <w:tblCellMar>
          <w:top w:w="0" w:type="dxa"/>
          <w:left w:w="108" w:type="dxa"/>
          <w:bottom w:w="0" w:type="dxa"/>
          <w:right w:w="108" w:type="dxa"/>
        </w:tblCellMar>
      </w:tblPr>
      <w:tblGrid>
        <w:gridCol w:w="1550"/>
        <w:gridCol w:w="3102"/>
        <w:gridCol w:w="1550"/>
        <w:gridCol w:w="1552"/>
        <w:gridCol w:w="1552"/>
        <w:gridCol w:w="2224"/>
        <w:gridCol w:w="2579"/>
      </w:tblGrid>
      <w:tr w14:paraId="7B95346B">
        <w:trPr>
          <w:trHeight w:val="2187" w:hRule="atLeast"/>
        </w:trPr>
        <w:tc>
          <w:tcPr>
            <w:tcW w:w="54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A23A77">
            <w:pPr>
              <w:pStyle w:val="563ac890"/>
              <w:shd w:val="clear" w:color="auto" w:fill="FFFFFF"/>
              <w:rPr>
                <w:rFonts w:eastAsia="宋体"/>
                <w:sz w:val="21"/>
                <w:szCs w:val="21"/>
                <w:shd w:val="clear" w:color="auto" w:fill="FFFFFF"/>
                <w:lang w:eastAsia="zh-CN"/>
              </w:rPr>
            </w:pPr>
            <w:r>
              <w:rPr>
                <w:rFonts w:hint="eastAsia" w:eastAsia="宋体"/>
                <w:sz w:val="21"/>
                <w:szCs w:val="21"/>
                <w:shd w:val="clear" w:color="auto" w:fill="FFFFFF"/>
              </w:rPr>
              <w:t>自行储存/利用/处置设施编号</w:t>
            </w:r>
            <w:r>
              <w:rPr>
                <w:rFonts w:eastAsia="宋体"/>
                <w:sz w:val="21"/>
                <w:szCs w:val="21"/>
                <w:shd w:val="clear" w:color="auto" w:fill="FFFFFF"/>
              </w:rPr>
              <w:t/>
            </w:r>
          </w:p>
        </w:tc>
        <w:tc>
          <w:tcPr>
            <w:tcW w:w="109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7A46123">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减少工业固体废物产生、促进综合利用的具体措施</w:t>
            </w:r>
          </w:p>
        </w:tc>
        <w:tc>
          <w:tcPr>
            <w:tcW w:w="54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92C70A2">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是否超能力储存/利用/处置</w:t>
            </w:r>
          </w:p>
        </w:tc>
        <w:tc>
          <w:tcPr>
            <w:tcW w:w="54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124C37B">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是否超种类储存/利用/处置</w:t>
            </w:r>
          </w:p>
        </w:tc>
        <w:tc>
          <w:tcPr>
            <w:tcW w:w="54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8C2FC69">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是否超期储存</w:t>
            </w:r>
          </w:p>
        </w:tc>
        <w:tc>
          <w:tcPr>
            <w:tcW w:w="78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5D4901">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是否存在不符合排污许可证规定污染防控技术要求的情况</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6C70357">
            <w:pPr>
              <w:pStyle w:val="563ac890"/>
              <w:shd w:val="clear" w:color="auto" w:fill="FFFFFF"/>
              <w:rPr>
                <w:rFonts w:eastAsia="宋体"/>
                <w:sz w:val="21"/>
                <w:szCs w:val="21"/>
                <w:shd w:val="clear" w:color="auto" w:fill="FFFFFF"/>
              </w:rPr>
            </w:pPr>
            <w:r>
              <w:rPr>
                <w:rFonts w:hint="eastAsia" w:eastAsia="宋体"/>
                <w:sz w:val="21"/>
                <w:szCs w:val="21"/>
                <w:shd w:val="clear" w:color="auto" w:fill="FFFFFF"/>
              </w:rPr>
              <w:t>如存在一项以上选择“是”的，请说明具体情况和原因</w:t>
            </w:r>
          </w:p>
        </w:tc>
      </w:tr>
      <w:tr w14:paraId="61097114">
        <w:trPr>
          <w:trHeight w:val="90" w:hRule="atLeast"/>
        </w:trPr>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5F02087">
            <w:pPr>
              <w:jc w:val="center"/>
              <w:rPr>
                <w:rFonts w:ascii="宋体" w:hAnsi="宋体" w:eastAsia="宋体"/>
                <w:sz w:val="21"/>
                <w:szCs w:val="21"/>
                <w:lang w:eastAsia="zh-CN"/>
              </w:rPr>
            </w:pPr>
            <w:r>
              <w:rPr>
                <w:rFonts w:hint="eastAsia" w:ascii="宋体" w:hAnsi="宋体" w:eastAsia="宋体"/>
                <w:sz w:val="21"/>
                <w:szCs w:val="21"/>
                <w:lang w:eastAsia="zh-CN"/>
              </w:rPr>
              <w:t>一般工业固体废物暂存间 - TS002</w:t>
            </w:r>
          </w:p>
        </w:tc>
        <w:tc>
          <w:tcPr>
            <w:tcW w:w="109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06828C9A">
            <w:pPr>
              <w:jc w:val="center"/>
              <w:rPr>
                <w:rFonts w:ascii="宋体" w:hAnsi="宋体" w:eastAsia="宋体"/>
                <w:sz w:val="21"/>
                <w:szCs w:val="21"/>
              </w:rPr>
            </w:pPr>
            <w:r>
              <w:rPr>
                <w:rFonts w:ascii="宋体" w:hAnsi="宋体" w:eastAsia="宋体"/>
                <w:sz w:val="21"/>
                <w:szCs w:val="21"/>
              </w:rPr>
              <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0FB8BB6">
            <w:pPr>
              <w:jc w:val="center"/>
              <w:rPr>
                <w:rFonts w:ascii="宋体" w:hAnsi="宋体" w:eastAsia="宋体"/>
                <w:sz w:val="21"/>
                <w:szCs w:val="21"/>
              </w:rPr>
            </w:pPr>
            <w:r>
              <w:rPr>
                <w:rFonts w:ascii="宋体" w:hAnsi="宋体" w:eastAsia="宋体"/>
                <w:sz w:val="21"/>
                <w:szCs w:val="21"/>
              </w:rPr>
              <w:t>否</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5342348">
            <w:pPr>
              <w:jc w:val="center"/>
              <w:rPr>
                <w:rFonts w:ascii="宋体" w:hAnsi="宋体" w:eastAsia="宋体"/>
                <w:sz w:val="21"/>
                <w:szCs w:val="21"/>
              </w:rPr>
            </w:pPr>
            <w:r>
              <w:rPr>
                <w:rFonts w:ascii="宋体" w:hAnsi="宋体" w:eastAsia="宋体"/>
                <w:sz w:val="21"/>
                <w:szCs w:val="21"/>
              </w:rPr>
              <w:t>否</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8281376">
            <w:pPr>
              <w:jc w:val="center"/>
              <w:rPr>
                <w:rFonts w:ascii="宋体" w:hAnsi="宋体" w:eastAsia="宋体"/>
                <w:sz w:val="21"/>
                <w:szCs w:val="21"/>
              </w:rPr>
            </w:pPr>
            <w:r>
              <w:rPr>
                <w:rFonts w:ascii="宋体" w:hAnsi="宋体" w:eastAsia="宋体"/>
                <w:sz w:val="21"/>
                <w:szCs w:val="21"/>
              </w:rPr>
              <w:t>否</w:t>
            </w:r>
          </w:p>
        </w:tc>
        <w:tc>
          <w:tcPr>
            <w:tcW w:w="78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79A24A33">
            <w:pPr>
              <w:jc w:val="center"/>
              <w:rPr>
                <w:rFonts w:ascii="宋体" w:hAnsi="宋体" w:eastAsia="宋体"/>
                <w:sz w:val="21"/>
                <w:szCs w:val="21"/>
              </w:rPr>
            </w:pPr>
            <w:r>
              <w:rPr>
                <w:rFonts w:ascii="宋体" w:hAnsi="宋体" w:eastAsia="宋体"/>
                <w:sz w:val="21"/>
                <w:szCs w:val="21"/>
              </w:rPr>
              <w:t>否</w:t>
            </w:r>
          </w:p>
        </w:tc>
        <w:tc>
          <w:tcPr>
            <w:tcW w:w="913"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0C0996E7">
            <w:pPr>
              <w:jc w:val="center"/>
              <w:rPr>
                <w:rFonts w:ascii="宋体" w:hAnsi="宋体" w:eastAsia="宋体"/>
                <w:sz w:val="21"/>
                <w:szCs w:val="21"/>
              </w:rPr>
            </w:pPr>
            <w:r>
              <w:rPr>
                <w:rFonts w:ascii="宋体" w:hAnsi="宋体" w:eastAsia="宋体"/>
                <w:sz w:val="21"/>
                <w:szCs w:val="21"/>
              </w:rPr>
              <w:t/>
            </w:r>
          </w:p>
        </w:tc>
      </w:tr>
      <w:tr w14:paraId="61097114">
        <w:trPr>
          <w:trHeight w:val="90" w:hRule="atLeast"/>
        </w:trPr>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5F02087">
            <w:pPr>
              <w:jc w:val="center"/>
              <w:rPr>
                <w:rFonts w:ascii="宋体" w:hAnsi="宋体" w:eastAsia="宋体"/>
                <w:sz w:val="21"/>
                <w:szCs w:val="21"/>
                <w:lang w:eastAsia="zh-CN"/>
              </w:rPr>
            </w:pPr>
            <w:r>
              <w:rPr>
                <w:rFonts w:hint="eastAsia" w:ascii="宋体" w:hAnsi="宋体" w:eastAsia="宋体"/>
                <w:sz w:val="21"/>
                <w:szCs w:val="21"/>
                <w:lang w:eastAsia="zh-CN"/>
              </w:rPr>
              <w:t>危废贮存库 - TS001</w:t>
            </w:r>
          </w:p>
        </w:tc>
        <w:tc>
          <w:tcPr>
            <w:tcW w:w="109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06828C9A">
            <w:pPr>
              <w:jc w:val="center"/>
              <w:rPr>
                <w:rFonts w:ascii="宋体" w:hAnsi="宋体" w:eastAsia="宋体"/>
                <w:sz w:val="21"/>
                <w:szCs w:val="21"/>
              </w:rPr>
            </w:pPr>
            <w:r>
              <w:rPr>
                <w:rFonts w:ascii="宋体" w:hAnsi="宋体" w:eastAsia="宋体"/>
                <w:sz w:val="21"/>
                <w:szCs w:val="21"/>
              </w:rPr>
              <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0FB8BB6">
            <w:pPr>
              <w:jc w:val="center"/>
              <w:rPr>
                <w:rFonts w:ascii="宋体" w:hAnsi="宋体" w:eastAsia="宋体"/>
                <w:sz w:val="21"/>
                <w:szCs w:val="21"/>
              </w:rPr>
            </w:pPr>
            <w:r>
              <w:rPr>
                <w:rFonts w:ascii="宋体" w:hAnsi="宋体" w:eastAsia="宋体"/>
                <w:sz w:val="21"/>
                <w:szCs w:val="21"/>
              </w:rPr>
              <w:t>否</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5342348">
            <w:pPr>
              <w:jc w:val="center"/>
              <w:rPr>
                <w:rFonts w:ascii="宋体" w:hAnsi="宋体" w:eastAsia="宋体"/>
                <w:sz w:val="21"/>
                <w:szCs w:val="21"/>
              </w:rPr>
            </w:pPr>
            <w:r>
              <w:rPr>
                <w:rFonts w:ascii="宋体" w:hAnsi="宋体" w:eastAsia="宋体"/>
                <w:sz w:val="21"/>
                <w:szCs w:val="21"/>
              </w:rPr>
              <w:t>否</w:t>
            </w:r>
          </w:p>
        </w:tc>
        <w:tc>
          <w:tcPr>
            <w:tcW w:w="54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8281376">
            <w:pPr>
              <w:jc w:val="center"/>
              <w:rPr>
                <w:rFonts w:ascii="宋体" w:hAnsi="宋体" w:eastAsia="宋体"/>
                <w:sz w:val="21"/>
                <w:szCs w:val="21"/>
              </w:rPr>
            </w:pPr>
            <w:r>
              <w:rPr>
                <w:rFonts w:ascii="宋体" w:hAnsi="宋体" w:eastAsia="宋体"/>
                <w:sz w:val="21"/>
                <w:szCs w:val="21"/>
              </w:rPr>
              <w:t>否</w:t>
            </w:r>
          </w:p>
        </w:tc>
        <w:tc>
          <w:tcPr>
            <w:tcW w:w="78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79A24A33">
            <w:pPr>
              <w:jc w:val="center"/>
              <w:rPr>
                <w:rFonts w:ascii="宋体" w:hAnsi="宋体" w:eastAsia="宋体"/>
                <w:sz w:val="21"/>
                <w:szCs w:val="21"/>
              </w:rPr>
            </w:pPr>
            <w:r>
              <w:rPr>
                <w:rFonts w:ascii="宋体" w:hAnsi="宋体" w:eastAsia="宋体"/>
                <w:sz w:val="21"/>
                <w:szCs w:val="21"/>
              </w:rPr>
              <w:t>否</w:t>
            </w:r>
          </w:p>
        </w:tc>
        <w:tc>
          <w:tcPr>
            <w:tcW w:w="913"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0C0996E7">
            <w:pPr>
              <w:jc w:val="center"/>
              <w:rPr>
                <w:rFonts w:ascii="宋体" w:hAnsi="宋体" w:eastAsia="宋体"/>
                <w:sz w:val="21"/>
                <w:szCs w:val="21"/>
              </w:rPr>
            </w:pPr>
            <w:r>
              <w:rPr>
                <w:rFonts w:ascii="宋体" w:hAnsi="宋体" w:eastAsia="宋体"/>
                <w:sz w:val="21"/>
                <w:szCs w:val="21"/>
              </w:rPr>
              <w:t/>
            </w:r>
          </w:p>
        </w:tc>
      </w:tr>
    </w:tbl>
    <w:p w14:paraId="4BCBA264">
      <w:pPr>
        <w:pStyle w:val="84694ab9"/>
      </w:pPr>
    </w:p>
    <w:p>
      <w:pPr>
        <w:pageBreakBefore w:val="on"/>
      </w:pPr>
    </w:p>
    <w:p>
      <w:pPr>
        <w:pStyle w:val="3"/>
        <w:spacing w:line="480" w:lineRule="auto"/>
      </w:pPr>
      <w:r>
        <w:rPr>
          <w:rFonts w:ascii="宋体" w:hAnsi="宋体" w:cs="宋体" w:eastAsia="宋体"/>
          <w:sz w:val="30"/>
          <w:b w:val="on"/>
        </w:rPr>
        <w:t>（四）小结</w:t>
      </w:r>
    </w:p>
    <w:p>
      <w:r>
        <w:rPr>
          <w:rFonts w:eastAsia="宋体" w:ascii="Times New Roman"/>
          <w:sz w:val="21"/>
        </w:rPr>
        <w:t>污染物治理设施运行情况:</w:t>
      </w:r>
    </w:p>
    <w:p>
      <w:r>
        <w:rPr>
          <w:rFonts w:eastAsia="宋体" w:ascii="Times New Roman"/>
          <w:sz w:val="21"/>
        </w:rPr>
        <w:t>1、污染物治理设施随机运转率100%。</w:t>
      </w:r>
    </w:p>
    <w:p>
      <w:r>
        <w:rPr>
          <w:rFonts w:eastAsia="宋体" w:ascii="Times New Roman"/>
          <w:sz w:val="21"/>
        </w:rPr>
        <w:t>2、污水站连续运转率100%。</w:t>
      </w:r>
    </w:p>
    <w:p>
      <w:r>
        <w:rPr>
          <w:rFonts w:eastAsia="宋体" w:ascii="Times New Roman"/>
          <w:sz w:val="21"/>
        </w:rPr>
        <w:t>3、污染物治理设施运行异常情况已在平台标记。</w:t>
      </w:r>
    </w:p>
    <w:p>
      <w:pPr>
        <w:pageBreakBefore w:val="on"/>
      </w:pPr>
    </w:p>
    <w:p>
      <w:pPr>
        <w:pStyle w:val="2"/>
        <w:spacing w:line="480" w:lineRule="auto"/>
      </w:pPr>
      <w:r>
        <w:rPr>
          <w:rFonts w:ascii="黑体" w:hAnsi="黑体" w:cs="黑体" w:eastAsia="黑体"/>
          <w:sz w:val="30"/>
          <w:b w:val="on"/>
        </w:rPr>
        <w:t>四、自行监测情况</w:t>
      </w:r>
    </w:p>
    <w:p>
      <w:pPr>
        <w:pStyle w:val="3"/>
        <w:spacing w:line="480" w:lineRule="auto"/>
      </w:pPr>
      <w:r>
        <w:rPr>
          <w:rFonts w:ascii="宋体" w:hAnsi="宋体" w:cs="宋体" w:eastAsia="宋体"/>
          <w:sz w:val="30"/>
          <w:b w:val="on"/>
        </w:rPr>
        <w:t>（一）正常时段排放信息</w:t>
      </w:r>
    </w:p>
    <w:p w14:paraId="592BA3A5">
      <w:pPr>
        <w:pStyle w:val="fc4ab273"/>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有组织废气污染物排放浓度监测数据统计表</w:t>
      </w:r>
    </w:p>
    <w:p w14:paraId="1FADB377">
      <w:pPr>
        <w:pStyle w:val="d07cf80f"/>
        <w:spacing w:line="360" w:lineRule="auto"/>
        <w:rPr>
          <w:rFonts w:ascii="宋体" w:hAnsi="宋体" w:eastAsia="宋体" w:cs="宋体"/>
          <w:sz w:val="21"/>
          <w:szCs w:val="21"/>
        </w:rPr>
      </w:pPr>
      <w:r>
        <w:rPr>
          <w:rFonts w:hint="eastAsia" w:ascii="宋体" w:hAnsi="宋体" w:eastAsia="宋体" w:cs="宋体"/>
          <w:sz w:val="21"/>
          <w:szCs w:val="21"/>
        </w:rPr>
        <w:t>注：</w:t>
      </w:r>
    </w:p>
    <w:p w14:paraId="5B98419C">
      <w:pPr>
        <w:pStyle w:val="d07cf80f"/>
        <w:spacing w:line="360" w:lineRule="auto"/>
        <w:rPr>
          <w:rFonts w:ascii="宋体" w:hAnsi="宋体" w:eastAsia="宋体" w:cs="宋体"/>
          <w:sz w:val="21"/>
          <w:szCs w:val="21"/>
        </w:rPr>
      </w:pPr>
      <w:r>
        <w:rPr>
          <w:rFonts w:hint="eastAsia" w:ascii="宋体" w:hAnsi="宋体" w:eastAsia="宋体" w:cs="宋体"/>
          <w:sz w:val="21"/>
          <w:szCs w:val="21"/>
        </w:rPr>
        <w:t>1、若采用手工监测，有效监测数据数量为报告周期内的监测次数。</w:t>
      </w:r>
    </w:p>
    <w:p w14:paraId="6566CA9F">
      <w:pPr>
        <w:pStyle w:val="d07cf80f"/>
        <w:spacing w:line="360" w:lineRule="auto"/>
        <w:rPr>
          <w:rFonts w:ascii="宋体" w:hAnsi="宋体" w:eastAsia="宋体" w:cs="宋体"/>
          <w:sz w:val="21"/>
          <w:szCs w:val="21"/>
        </w:rPr>
      </w:pPr>
      <w:r>
        <w:rPr>
          <w:rFonts w:hint="eastAsia" w:ascii="宋体" w:hAnsi="宋体" w:eastAsia="宋体" w:cs="宋体"/>
          <w:sz w:val="21"/>
          <w:szCs w:val="21"/>
        </w:rPr>
        <w:t>2、若采用自动和手工联合监测，有效监测数据数量为两者有效数据数量的总和。</w:t>
      </w:r>
    </w:p>
    <w:p w14:paraId="618F6DAA">
      <w:pPr>
        <w:pStyle w:val="d07cf80f"/>
        <w:spacing w:line="360" w:lineRule="auto"/>
        <w:rPr>
          <w:rFonts w:ascii="宋体" w:hAnsi="宋体" w:eastAsia="宋体" w:cs="宋体"/>
          <w:sz w:val="21"/>
          <w:szCs w:val="21"/>
        </w:rPr>
      </w:pPr>
      <w:r>
        <w:rPr>
          <w:rFonts w:hint="eastAsia" w:ascii="宋体" w:hAnsi="宋体" w:eastAsia="宋体" w:cs="宋体"/>
          <w:sz w:val="21"/>
          <w:szCs w:val="21"/>
        </w:rPr>
        <w:t>3、超标率是指超标的监测数据个数占总有效监测数据个数的比例。</w:t>
      </w:r>
    </w:p>
    <w:p w14:paraId="2A3A0268">
      <w:pPr>
        <w:pStyle w:val="d07cf80f"/>
        <w:spacing w:line="360" w:lineRule="auto"/>
        <w:rPr>
          <w:rFonts w:ascii="宋体" w:hAnsi="宋体" w:eastAsia="宋体" w:cs="宋体"/>
          <w:sz w:val="21"/>
          <w:szCs w:val="21"/>
        </w:rPr>
      </w:pPr>
      <w:r>
        <w:rPr>
          <w:rFonts w:hint="eastAsia" w:ascii="宋体" w:hAnsi="宋体" w:eastAsia="宋体" w:cs="宋体"/>
          <w:sz w:val="21"/>
          <w:szCs w:val="21"/>
        </w:rPr>
        <w:t>4、监测要求与排污许可证不一致的原因以及污染物浓度超标原因等可在“备注”中进行说明。</w:t>
      </w:r>
    </w:p>
    <w:p w14:paraId="2FF97E13">
      <w:pPr>
        <w:pStyle w:val="d07cf80f"/>
        <w:spacing w:line="360" w:lineRule="auto"/>
        <w:rPr>
          <w:rFonts w:ascii="宋体" w:hAnsi="宋体" w:eastAsia="宋体" w:cs="宋体"/>
          <w:sz w:val="21"/>
          <w:szCs w:val="21"/>
        </w:rPr>
      </w:pPr>
      <w:r>
        <w:rPr>
          <w:rFonts w:hint="eastAsia" w:ascii="宋体" w:hAnsi="宋体" w:eastAsia="宋体" w:cs="宋体"/>
          <w:sz w:val="21"/>
          <w:szCs w:val="21"/>
        </w:rPr>
        <w:t>5、有效监测数据数量只允许输入数字和“/”；监测结果只允许输入数字、“/”、“未检出”和“N.D”。</w:t>
      </w:r>
    </w:p>
    <w:tbl>
      <w:tblPr>
        <w:tblStyle w:val="8c00729e"/>
        <w:tblW w:w="5000" w:type="pct"/>
        <w:jc w:val="center"/>
        <w:shd w:val="clear" w:color="auto" w:fill="FFFFFF"/>
        <w:tblLayout w:type="fixed"/>
        <w:tblCellMar>
          <w:top w:w="0" w:type="dxa"/>
          <w:left w:w="108" w:type="dxa"/>
          <w:bottom w:w="0" w:type="dxa"/>
          <w:right w:w="108" w:type="dxa"/>
        </w:tblCellMar>
      </w:tblPr>
      <w:tblGrid>
        <w:gridCol w:w="828"/>
        <w:gridCol w:w="734"/>
        <w:gridCol w:w="1185"/>
        <w:gridCol w:w="2094"/>
        <w:gridCol w:w="1393"/>
        <w:gridCol w:w="1722"/>
        <w:gridCol w:w="1682"/>
        <w:gridCol w:w="1677"/>
        <w:gridCol w:w="1155"/>
        <w:gridCol w:w="988"/>
        <w:gridCol w:w="652"/>
      </w:tblGrid>
      <w:tr w14:paraId="034C03F5">
        <w:trPr>
          <w:trHeight w:val="322" w:hRule="atLeast"/>
          <w:jc w:val="center"/>
        </w:trPr>
        <w:tc>
          <w:tcPr>
            <w:tcW w:w="293"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25E4513">
            <w:pPr>
              <w:pStyle w:val="55"/>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260"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52C2238">
            <w:pPr>
              <w:pStyle w:val="55"/>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420"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A689CB3">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监测设施</w:t>
            </w:r>
          </w:p>
        </w:tc>
        <w:tc>
          <w:tcPr>
            <w:tcW w:w="742"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F8525BB">
            <w:pPr>
              <w:pStyle w:val="55"/>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许可排放浓度限值（mg/m³）</w:t>
            </w:r>
          </w:p>
        </w:tc>
        <w:tc>
          <w:tcPr>
            <w:tcW w:w="49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DF704CB">
            <w:pPr>
              <w:pStyle w:val="55"/>
              <w:shd w:val="clear" w:color="auto" w:fill="FFFFFF"/>
              <w:rPr>
                <w:rFonts w:eastAsia="宋体"/>
                <w:sz w:val="21"/>
                <w:szCs w:val="21"/>
                <w:shd w:val="clear" w:color="auto" w:fill="FFFFFF"/>
              </w:rPr>
            </w:pPr>
            <w:r>
              <w:rPr>
                <w:rFonts w:hint="eastAsia" w:eastAsia="宋体"/>
                <w:sz w:val="21"/>
                <w:szCs w:val="21"/>
                <w:shd w:val="clear" w:color="auto" w:fill="FFFFFF"/>
              </w:rPr>
              <w:t>有效监测数据数量（小时值）</w:t>
            </w:r>
          </w:p>
        </w:tc>
        <w:tc>
          <w:tcPr>
            <w:tcW w:w="1798"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823FC49">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监测结果（折标，小时浓度）（mg/m³）</w:t>
            </w:r>
          </w:p>
        </w:tc>
        <w:tc>
          <w:tcPr>
            <w:tcW w:w="409"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1376D8AA">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超标数据数量</w:t>
            </w:r>
          </w:p>
          <w:p w14:paraId="07AFDDDD">
            <w:pPr>
              <w:pStyle w:val="55"/>
              <w:shd w:val="clear" w:color="auto" w:fill="FFFFFF"/>
              <w:rPr>
                <w:rFonts w:eastAsia="宋体"/>
                <w:sz w:val="21"/>
                <w:szCs w:val="21"/>
                <w:shd w:val="clear" w:color="auto" w:fill="FFFFFF"/>
              </w:rPr>
            </w:pPr>
          </w:p>
        </w:tc>
        <w:tc>
          <w:tcPr>
            <w:tcW w:w="350"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684FD021">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超标率(%)</w:t>
            </w:r>
          </w:p>
        </w:tc>
        <w:tc>
          <w:tcPr>
            <w:tcW w:w="231"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5F70F02">
            <w:pPr>
              <w:pStyle w:val="55"/>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07D10608">
        <w:trPr>
          <w:trHeight w:val="787"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437D1D6">
            <w:pPr>
              <w:pStyle w:val="55"/>
              <w:shd w:val="clear" w:color="auto" w:fill="FFFFFF"/>
              <w:rPr>
                <w:rFonts w:eastAsia="宋体"/>
                <w:sz w:val="21"/>
                <w:szCs w:val="21"/>
                <w:shd w:val="clear" w:color="auto" w:fill="FFFFFF"/>
              </w:rPr>
            </w:pPr>
          </w:p>
        </w:tc>
        <w:tc>
          <w:tcPr>
            <w:tcW w:w="260"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23B528E">
            <w:pPr>
              <w:pStyle w:val="55"/>
              <w:shd w:val="clear" w:color="auto" w:fill="FFFFFF"/>
              <w:rPr>
                <w:rFonts w:eastAsia="宋体"/>
                <w:sz w:val="21"/>
                <w:szCs w:val="21"/>
                <w:shd w:val="clear" w:color="auto" w:fill="FFFFFF"/>
              </w:rPr>
            </w:pPr>
          </w:p>
        </w:tc>
        <w:tc>
          <w:tcPr>
            <w:tcW w:w="420"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06E75E1">
            <w:pPr>
              <w:pStyle w:val="55"/>
              <w:shd w:val="clear" w:color="auto" w:fill="FFFFFF"/>
              <w:rPr>
                <w:rFonts w:eastAsia="宋体"/>
                <w:sz w:val="21"/>
                <w:szCs w:val="21"/>
                <w:shd w:val="clear" w:color="auto" w:fill="FFFFFF"/>
              </w:rPr>
            </w:pPr>
          </w:p>
        </w:tc>
        <w:tc>
          <w:tcPr>
            <w:tcW w:w="742"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D472E4D">
            <w:pPr>
              <w:pStyle w:val="55"/>
              <w:shd w:val="clear" w:color="auto" w:fill="FFFFFF"/>
              <w:rPr>
                <w:rFonts w:eastAsia="宋体"/>
                <w:sz w:val="21"/>
                <w:szCs w:val="21"/>
                <w:shd w:val="clear" w:color="auto" w:fill="FFFFFF"/>
              </w:rPr>
            </w:pPr>
          </w:p>
        </w:tc>
        <w:tc>
          <w:tcPr>
            <w:tcW w:w="49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0D989F">
            <w:pPr>
              <w:pStyle w:val="55"/>
              <w:shd w:val="clear" w:color="auto" w:fill="FFFFFF"/>
              <w:rPr>
                <w:rFonts w:eastAsia="宋体"/>
                <w:sz w:val="21"/>
                <w:szCs w:val="21"/>
                <w:shd w:val="clear" w:color="auto" w:fill="FFFFFF"/>
              </w:rPr>
            </w:pP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EA928B9">
            <w:pPr>
              <w:pStyle w:val="55"/>
              <w:shd w:val="clear" w:color="auto" w:fill="FFFFFF"/>
              <w:rPr>
                <w:rFonts w:eastAsia="宋体"/>
                <w:sz w:val="21"/>
                <w:szCs w:val="21"/>
                <w:shd w:val="clear" w:color="auto" w:fill="FFFFFF"/>
                <w:lang w:eastAsia="zh-CN"/>
              </w:rPr>
            </w:pPr>
            <w:r>
              <w:rPr>
                <w:rFonts w:hint="eastAsia" w:eastAsia="宋体"/>
                <w:sz w:val="21"/>
                <w:szCs w:val="21"/>
                <w:shd w:val="clear" w:color="auto" w:fill="FFFFFF"/>
              </w:rPr>
              <w:t>最小值</w:t>
            </w:r>
            <w:r>
              <w:rPr>
                <w:rFonts w:hint="eastAsia" w:eastAsia="宋体"/>
                <w:sz w:val="21"/>
                <w:szCs w:val="21"/>
                <w:shd w:val="clear" w:color="auto" w:fill="FFFFFF"/>
                <w:lang w:eastAsia="zh-CN"/>
              </w:rPr>
              <w:t/>
            </w:r>
          </w:p>
        </w:tc>
        <w:tc>
          <w:tcPr>
            <w:tcW w:w="59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60B68C19">
            <w:pPr>
              <w:pStyle w:val="55"/>
              <w:shd w:val="clear" w:color="auto" w:fill="FFFFFF"/>
              <w:rPr>
                <w:rFonts w:eastAsia="宋体"/>
                <w:sz w:val="21"/>
                <w:szCs w:val="21"/>
                <w:shd w:val="clear" w:color="auto" w:fill="FFFFFF"/>
              </w:rPr>
            </w:pPr>
            <w:r>
              <w:rPr>
                <w:rFonts w:hint="eastAsia" w:eastAsia="宋体"/>
                <w:sz w:val="21"/>
                <w:szCs w:val="21"/>
                <w:shd w:val="clear" w:color="auto" w:fill="FFFFFF"/>
              </w:rPr>
              <w:t>最大值</w:t>
            </w:r>
          </w:p>
        </w:tc>
        <w:tc>
          <w:tcPr>
            <w:tcW w:w="594"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0F90CD4">
            <w:pPr>
              <w:pStyle w:val="55"/>
              <w:shd w:val="clear" w:color="auto" w:fill="FFFFFF"/>
              <w:rPr>
                <w:rFonts w:eastAsia="宋体"/>
                <w:sz w:val="21"/>
                <w:szCs w:val="21"/>
                <w:shd w:val="clear" w:color="auto" w:fill="FFFFFF"/>
              </w:rPr>
            </w:pPr>
            <w:r>
              <w:rPr>
                <w:rFonts w:hint="eastAsia" w:eastAsia="宋体"/>
                <w:sz w:val="21"/>
                <w:szCs w:val="21"/>
                <w:shd w:val="clear" w:color="auto" w:fill="FFFFFF"/>
              </w:rPr>
              <w:t>平均值</w:t>
            </w:r>
          </w:p>
        </w:tc>
        <w:tc>
          <w:tcPr>
            <w:tcW w:w="409"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0CCFEDF">
            <w:pPr>
              <w:pStyle w:val="d48b2d68"/>
              <w:shd w:val="clear" w:color="auto" w:fill="FFFFFF"/>
              <w:rPr>
                <w:sz w:val="21"/>
                <w:szCs w:val="21"/>
              </w:rPr>
            </w:pPr>
          </w:p>
        </w:tc>
        <w:tc>
          <w:tcPr>
            <w:tcW w:w="350"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0E17D22">
            <w:pPr>
              <w:pStyle w:val="d48b2d68"/>
              <w:shd w:val="clear" w:color="auto" w:fill="FFFFFF"/>
              <w:rPr>
                <w:sz w:val="21"/>
                <w:szCs w:val="21"/>
              </w:rPr>
            </w:pPr>
          </w:p>
        </w:tc>
        <w:tc>
          <w:tcPr>
            <w:tcW w:w="231"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694933">
            <w:pPr>
              <w:rPr>
                <w:sz w:val="21"/>
                <w:szCs w:val="21"/>
              </w:rPr>
            </w:pP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DA001</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8</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11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9.6</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DA002</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5.8</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9.9</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7.3</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DA003</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6.1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10</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7.4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DA004</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7</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3.5</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4.4</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DA005</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30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4.2</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二氧化硫</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自动</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15.612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121.981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62.105</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氟化物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5</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1.58</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2.16</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1.7</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氨（氨气）</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10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1.82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4.18</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2.8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氮氧化物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自动</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400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267.242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347.341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304.077</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8</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0.003</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汞及其化合物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0.05</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0.0034</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0.0048</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0.0045</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自动</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30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2.061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6.98</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4.167</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3</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0.001</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DA007</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自动</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30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2499</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1.047</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2.873</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1.638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DA008</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7</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4.7</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DA009</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3.5</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4.6</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DA010</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5.4</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4.3</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DA011</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9.6</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6.1</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DA012</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2.6</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DA013</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2.8</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4.8</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3.9</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DA014</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3.6</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5.6</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4.6</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DA015</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3.3</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5.3</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4.5</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2.6</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4.2</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DA017</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3.0</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4.2</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DA018</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3.0</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3.2</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3.1</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DA019</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3</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3.4</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DA020</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1</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4.4</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4.4</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DA021</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1</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3.7</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3.7</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3.7</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DA022</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0</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0</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0</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0</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DA023</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1</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3.1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3.1</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DA024</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1</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4</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DA025</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3.5</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4.2</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DA026</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2</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3.3</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4.0</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3.6</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DA027</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5.1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7.9</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6.1</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DA028</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2.9</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9.1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6.8</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DA029</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7</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5.5</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9.1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6.4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DA030</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3.2</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6.9</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4.3</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DA031</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6</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3.5</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5.1</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4.4</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DA032</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5</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3.6</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4.7</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3.9</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DA033</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6</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3.4</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5.0</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4.6</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r w14:paraId="2B36276E">
        <w:trPr>
          <w:trHeight w:val="90" w:hRule="atLeast"/>
          <w:jc w:val="center"/>
        </w:trPr>
        <w:tc>
          <w:tcPr>
            <w:tcW w:w="29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26DF5C">
            <w:pPr>
              <w:jc w:val="center"/>
              <w:rPr>
                <w:sz w:val="21"/>
                <w:szCs w:val="21"/>
              </w:rPr>
            </w:pPr>
            <w:r>
              <w:rPr>
                <w:sz w:val="21"/>
                <w:szCs w:val="21"/>
              </w:rPr>
              <w:t>DA034</w:t>
            </w:r>
          </w:p>
        </w:tc>
        <w:tc>
          <w:tcPr>
            <w:tcW w:w="2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B5C64DF">
            <w:pPr>
              <w:jc w:val="center"/>
              <w:rPr>
                <w:rFonts w:ascii="宋体" w:hAnsi="宋体" w:eastAsia="宋体"/>
                <w:sz w:val="21"/>
                <w:szCs w:val="21"/>
                <w:lang w:eastAsia="zh-CN"/>
              </w:rPr>
            </w:pPr>
            <w:r>
              <w:rPr>
                <w:rFonts w:ascii="宋体" w:hAnsi="宋体" w:eastAsia="宋体"/>
                <w:sz w:val="21"/>
                <w:szCs w:val="21"/>
                <w:lang w:eastAsia="zh-CN"/>
              </w:rPr>
              <w:t>颗粒物</w:t>
            </w:r>
          </w:p>
        </w:tc>
        <w:tc>
          <w:tcPr>
            <w:tcW w:w="42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17FC858">
            <w:pPr>
              <w:jc w:val="center"/>
              <w:rPr>
                <w:rFonts w:ascii="宋体" w:hAnsi="宋体" w:eastAsia="宋体"/>
                <w:sz w:val="21"/>
                <w:szCs w:val="21"/>
              </w:rPr>
            </w:pPr>
            <w:r>
              <w:rPr>
                <w:rFonts w:ascii="宋体" w:hAnsi="宋体" w:eastAsia="宋体"/>
                <w:sz w:val="21"/>
                <w:szCs w:val="21"/>
              </w:rPr>
              <w:t>手工</w:t>
            </w:r>
          </w:p>
        </w:tc>
        <w:tc>
          <w:tcPr>
            <w:tcW w:w="74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1BA6DF7">
            <w:pPr>
              <w:jc w:val="center"/>
              <w:rPr>
                <w:sz w:val="21"/>
                <w:szCs w:val="21"/>
              </w:rPr>
            </w:pPr>
            <w:r>
              <w:rPr>
                <w:sz w:val="21"/>
                <w:szCs w:val="21"/>
              </w:rPr>
              <w:t>20</w:t>
            </w:r>
          </w:p>
        </w:tc>
        <w:tc>
          <w:tcPr>
            <w:tcW w:w="49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D8C3E2">
            <w:pPr>
              <w:jc w:val="center"/>
              <w:rPr>
                <w:sz w:val="21"/>
                <w:szCs w:val="21"/>
              </w:rPr>
            </w:pPr>
            <w:r>
              <w:rPr>
                <w:sz w:val="21"/>
                <w:szCs w:val="21"/>
              </w:rPr>
              <w:t>8</w:t>
            </w:r>
          </w:p>
        </w:tc>
        <w:tc>
          <w:tcPr>
            <w:tcW w:w="610"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4572B95D">
            <w:pPr>
              <w:jc w:val="center"/>
              <w:rPr>
                <w:sz w:val="21"/>
                <w:szCs w:val="21"/>
              </w:rPr>
            </w:pPr>
            <w:r>
              <w:rPr>
                <w:sz w:val="21"/>
                <w:szCs w:val="21"/>
              </w:rPr>
              <w:t>3.1</w:t>
            </w:r>
          </w:p>
        </w:tc>
        <w:tc>
          <w:tcPr>
            <w:tcW w:w="596"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7F5FC84E">
            <w:pPr>
              <w:jc w:val="center"/>
              <w:rPr>
                <w:sz w:val="21"/>
                <w:szCs w:val="21"/>
              </w:rPr>
            </w:pPr>
            <w:r>
              <w:rPr>
                <w:sz w:val="21"/>
                <w:szCs w:val="21"/>
              </w:rPr>
              <w:t>5</w:t>
            </w:r>
          </w:p>
        </w:tc>
        <w:tc>
          <w:tcPr>
            <w:tcW w:w="591"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700F84">
            <w:pPr>
              <w:jc w:val="center"/>
              <w:rPr>
                <w:sz w:val="21"/>
                <w:szCs w:val="21"/>
              </w:rPr>
            </w:pPr>
            <w:r>
              <w:rPr>
                <w:sz w:val="21"/>
                <w:szCs w:val="21"/>
              </w:rPr>
              <w:t>4.3</w:t>
            </w:r>
          </w:p>
        </w:tc>
        <w:tc>
          <w:tcPr>
            <w:tcW w:w="40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0A823">
            <w:pPr>
              <w:jc w:val="center"/>
              <w:rPr>
                <w:sz w:val="21"/>
                <w:szCs w:val="21"/>
              </w:rPr>
            </w:pPr>
            <w:r>
              <w:rPr>
                <w:sz w:val="21"/>
                <w:szCs w:val="21"/>
              </w:rPr>
              <w:t>0</w:t>
            </w:r>
          </w:p>
        </w:tc>
        <w:tc>
          <w:tcPr>
            <w:tcW w:w="35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F37D930">
            <w:pPr>
              <w:jc w:val="center"/>
              <w:rPr>
                <w:sz w:val="21"/>
                <w:szCs w:val="21"/>
              </w:rPr>
            </w:pPr>
            <w:r>
              <w:rPr>
                <w:sz w:val="21"/>
                <w:szCs w:val="21"/>
              </w:rPr>
              <w:t>0</w:t>
            </w:r>
          </w:p>
        </w:tc>
        <w:tc>
          <w:tcPr>
            <w:tcW w:w="23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C92B56A">
            <w:pPr>
              <w:jc w:val="center"/>
              <w:rPr>
                <w:rFonts w:ascii="宋体" w:hAnsi="宋体" w:eastAsia="宋体"/>
                <w:sz w:val="21"/>
                <w:szCs w:val="21"/>
              </w:rPr>
            </w:pPr>
            <w:r>
              <w:rPr>
                <w:rFonts w:ascii="宋体" w:hAnsi="宋体" w:eastAsia="宋体"/>
                <w:sz w:val="21"/>
                <w:szCs w:val="21"/>
              </w:rPr>
              <w:t/>
            </w:r>
          </w:p>
        </w:tc>
      </w:tr>
    </w:tbl>
    <w:p w14:paraId="57595479">
      <w:pPr>
        <w:pStyle w:val="fc4ab273"/>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有组织废气污染物排放速率监测数据统计表</w:t>
      </w:r>
    </w:p>
    <w:p w14:paraId="5A864D90">
      <w:pPr>
        <w:pStyle w:val="d07cf80f"/>
        <w:spacing w:line="360" w:lineRule="auto"/>
        <w:rPr>
          <w:rFonts w:ascii="宋体" w:hAnsi="宋体" w:eastAsia="宋体" w:cs="宋体"/>
          <w:sz w:val="21"/>
          <w:szCs w:val="21"/>
        </w:rPr>
      </w:pPr>
      <w:r>
        <w:rPr>
          <w:rFonts w:hint="eastAsia" w:ascii="宋体" w:hAnsi="宋体" w:eastAsia="宋体" w:cs="宋体"/>
          <w:sz w:val="21"/>
          <w:szCs w:val="21"/>
        </w:rPr>
        <w:t>注：超标率是指超标的监测数据个数占总有效监测数据个数的比例。如排污许可证未许可排放速率，可不填。</w:t>
      </w:r>
    </w:p>
    <w:tbl>
      <w:tblPr>
        <w:tblStyle w:val="8c00729e"/>
        <w:tblW w:w="4997" w:type="pct"/>
        <w:jc w:val="center"/>
        <w:shd w:val="clear" w:color="auto" w:fill="FFFFFF"/>
        <w:tblLayout w:type="autofit"/>
        <w:tblCellMar>
          <w:top w:w="0" w:type="dxa"/>
          <w:left w:w="108" w:type="dxa"/>
          <w:bottom w:w="0" w:type="dxa"/>
          <w:right w:w="108" w:type="dxa"/>
        </w:tblCellMar>
      </w:tblPr>
      <w:tblGrid>
        <w:gridCol w:w="925"/>
        <w:gridCol w:w="993"/>
        <w:gridCol w:w="2033"/>
        <w:gridCol w:w="1683"/>
        <w:gridCol w:w="1496"/>
        <w:gridCol w:w="1521"/>
        <w:gridCol w:w="1505"/>
        <w:gridCol w:w="1360"/>
        <w:gridCol w:w="1138"/>
        <w:gridCol w:w="1454"/>
      </w:tblGrid>
      <w:tr w14:paraId="033E5BE5">
        <w:trPr>
          <w:trHeight w:val="406" w:hRule="atLeast"/>
          <w:jc w:val="center"/>
        </w:trPr>
        <w:tc>
          <w:tcPr>
            <w:tcW w:w="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5BF602B">
            <w:pPr>
              <w:pStyle w:val="55"/>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577"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0071461">
            <w:pPr>
              <w:pStyle w:val="55"/>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546"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38AF25F">
            <w:pPr>
              <w:pStyle w:val="55"/>
              <w:shd w:val="clear" w:color="auto" w:fill="FFFFFF"/>
              <w:rPr>
                <w:rFonts w:eastAsia="宋体"/>
                <w:sz w:val="21"/>
                <w:szCs w:val="21"/>
                <w:shd w:val="clear" w:color="auto" w:fill="FFFFFF"/>
              </w:rPr>
            </w:pPr>
            <w:r>
              <w:rPr>
                <w:rFonts w:hint="eastAsia" w:eastAsia="宋体"/>
                <w:sz w:val="21"/>
                <w:szCs w:val="21"/>
                <w:shd w:val="clear" w:color="auto" w:fill="FFFFFF"/>
              </w:rPr>
              <w:t>许可排放速率(kg/h)</w:t>
            </w:r>
          </w:p>
        </w:tc>
        <w:tc>
          <w:tcPr>
            <w:tcW w:w="658"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96B2825">
            <w:pPr>
              <w:pStyle w:val="55"/>
              <w:shd w:val="clear" w:color="auto" w:fill="FFFFFF"/>
              <w:rPr>
                <w:rFonts w:eastAsia="宋体"/>
                <w:sz w:val="21"/>
                <w:szCs w:val="21"/>
                <w:shd w:val="clear" w:color="auto" w:fill="FFFFFF"/>
              </w:rPr>
            </w:pPr>
            <w:r>
              <w:rPr>
                <w:rFonts w:hint="eastAsia" w:eastAsia="宋体"/>
                <w:sz w:val="21"/>
                <w:szCs w:val="21"/>
                <w:shd w:val="clear" w:color="auto" w:fill="FFFFFF"/>
              </w:rPr>
              <w:t>排放速率有效监测数据数量</w:t>
            </w:r>
          </w:p>
        </w:tc>
        <w:tc>
          <w:tcPr>
            <w:tcW w:w="1852"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21DA868">
            <w:pPr>
              <w:pStyle w:val="55"/>
              <w:shd w:val="clear" w:color="auto" w:fill="FFFFFF"/>
              <w:rPr>
                <w:rFonts w:eastAsia="宋体"/>
                <w:sz w:val="21"/>
                <w:szCs w:val="21"/>
                <w:shd w:val="clear" w:color="auto" w:fill="FFFFFF"/>
              </w:rPr>
            </w:pPr>
            <w:r>
              <w:rPr>
                <w:rFonts w:hint="eastAsia" w:eastAsia="宋体"/>
                <w:sz w:val="21"/>
                <w:szCs w:val="21"/>
                <w:shd w:val="clear" w:color="auto" w:fill="FFFFFF"/>
              </w:rPr>
              <w:t>实际排放速率(kg/h)</w:t>
            </w:r>
          </w:p>
        </w:tc>
        <w:tc>
          <w:tcPr>
            <w:tcW w:w="263"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55BF0DB8">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超标数据数量</w:t>
            </w:r>
          </w:p>
          <w:p w14:paraId="7B02420A">
            <w:pPr>
              <w:pStyle w:val="55"/>
              <w:shd w:val="clear" w:color="auto" w:fill="FFFFFF"/>
              <w:rPr>
                <w:rFonts w:eastAsia="宋体"/>
                <w:sz w:val="21"/>
                <w:szCs w:val="21"/>
                <w:shd w:val="clear" w:color="auto" w:fill="FFFFFF"/>
              </w:rPr>
            </w:pPr>
          </w:p>
        </w:tc>
        <w:tc>
          <w:tcPr>
            <w:tcW w:w="283"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6265ADC8">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超标率(%)</w:t>
            </w:r>
          </w:p>
        </w:tc>
        <w:tc>
          <w:tcPr>
            <w:tcW w:w="243"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537FCA0">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超标原因</w:t>
            </w:r>
          </w:p>
        </w:tc>
      </w:tr>
      <w:tr w14:paraId="0031F05E">
        <w:trPr>
          <w:trHeight w:val="628"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E4CBA0">
            <w:pPr>
              <w:rPr>
                <w:sz w:val="21"/>
                <w:szCs w:val="21"/>
              </w:rPr>
            </w:pPr>
          </w:p>
        </w:tc>
        <w:tc>
          <w:tcPr>
            <w:tcW w:w="577"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751A4B7">
            <w:pPr>
              <w:rPr>
                <w:sz w:val="21"/>
                <w:szCs w:val="21"/>
              </w:rPr>
            </w:pPr>
          </w:p>
        </w:tc>
        <w:tc>
          <w:tcPr>
            <w:tcW w:w="546"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2A03A1B">
            <w:pPr>
              <w:rPr>
                <w:sz w:val="21"/>
                <w:szCs w:val="21"/>
              </w:rPr>
            </w:pPr>
          </w:p>
        </w:tc>
        <w:tc>
          <w:tcPr>
            <w:tcW w:w="658"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9C92439">
            <w:pPr>
              <w:rPr>
                <w:sz w:val="21"/>
                <w:szCs w:val="21"/>
              </w:rPr>
            </w:pP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2AE92740">
            <w:pPr>
              <w:pStyle w:val="55"/>
              <w:shd w:val="clear" w:color="auto" w:fill="FFFFFF"/>
              <w:rPr>
                <w:rFonts w:eastAsia="宋体"/>
                <w:sz w:val="21"/>
                <w:szCs w:val="21"/>
                <w:shd w:val="clear" w:color="auto" w:fill="FFFFFF"/>
                <w:lang w:eastAsia="zh-CN"/>
              </w:rPr>
            </w:pPr>
            <w:r>
              <w:rPr>
                <w:rFonts w:hint="eastAsia" w:eastAsia="宋体"/>
                <w:sz w:val="21"/>
                <w:szCs w:val="21"/>
                <w:shd w:val="clear" w:color="auto" w:fill="FFFFFF"/>
              </w:rPr>
              <w:t>最小值</w:t>
            </w:r>
            <w:r>
              <w:rPr>
                <w:rFonts w:hint="eastAsia" w:eastAsia="宋体"/>
                <w:sz w:val="21"/>
                <w:szCs w:val="21"/>
                <w:shd w:val="clear" w:color="auto" w:fill="FFFFFF"/>
                <w:lang w:eastAsia="zh-CN"/>
              </w:rPr>
              <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15AA55CB">
            <w:pPr>
              <w:pStyle w:val="55"/>
              <w:shd w:val="clear" w:color="auto" w:fill="FFFFFF"/>
              <w:rPr>
                <w:rFonts w:eastAsia="宋体"/>
                <w:sz w:val="21"/>
                <w:szCs w:val="21"/>
                <w:shd w:val="clear" w:color="auto" w:fill="FFFFFF"/>
              </w:rPr>
            </w:pPr>
            <w:r>
              <w:rPr>
                <w:rFonts w:hint="eastAsia" w:eastAsia="宋体"/>
                <w:sz w:val="21"/>
                <w:szCs w:val="21"/>
                <w:shd w:val="clear" w:color="auto" w:fill="FFFFFF"/>
              </w:rPr>
              <w:t>最大值</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5AA40E">
            <w:pPr>
              <w:pStyle w:val="55"/>
              <w:shd w:val="clear" w:color="auto" w:fill="FFFFFF"/>
              <w:rPr>
                <w:rFonts w:eastAsia="宋体"/>
                <w:sz w:val="21"/>
                <w:szCs w:val="21"/>
                <w:shd w:val="clear" w:color="auto" w:fill="FFFFFF"/>
              </w:rPr>
            </w:pPr>
            <w:r>
              <w:rPr>
                <w:rFonts w:hint="eastAsia" w:eastAsia="宋体"/>
                <w:sz w:val="21"/>
                <w:szCs w:val="21"/>
                <w:shd w:val="clear" w:color="auto" w:fill="FFFFFF"/>
              </w:rPr>
              <w:t>平均值</w:t>
            </w:r>
          </w:p>
        </w:tc>
        <w:tc>
          <w:tcPr>
            <w:tcW w:w="263"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5C3EA4C">
            <w:pPr>
              <w:pStyle w:val="d48b2d68"/>
              <w:shd w:val="clear" w:color="auto" w:fill="FFFFFF"/>
              <w:rPr>
                <w:sz w:val="21"/>
                <w:szCs w:val="21"/>
              </w:rPr>
            </w:pPr>
          </w:p>
        </w:tc>
        <w:tc>
          <w:tcPr>
            <w:tcW w:w="283"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3D6DB97">
            <w:pPr>
              <w:pStyle w:val="d48b2d68"/>
              <w:shd w:val="clear" w:color="auto" w:fill="FFFFFF"/>
              <w:rPr>
                <w:sz w:val="21"/>
                <w:szCs w:val="21"/>
              </w:rPr>
            </w:pPr>
          </w:p>
        </w:tc>
        <w:tc>
          <w:tcPr>
            <w:tcW w:w="243"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8F89854">
            <w:pPr>
              <w:rPr>
                <w:sz w:val="21"/>
                <w:szCs w:val="21"/>
              </w:rPr>
            </w:pP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DA001</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DA002</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DA003</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DA004</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DA005</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二氧化硫</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氟化物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氨（氨气）</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氮氧化物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汞及其化合物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DA007</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DA008</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DA009</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DA010</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DA011</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DA012</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DA013</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DA014</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DA015</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DA017</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DA018</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DA019</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DA020</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DA021</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DA022</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DA023</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DA024</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DA025</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DA026</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DA027</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DA028</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DA029</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DA030</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DA031</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DA032</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DA033</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r w14:paraId="60E65EC7">
        <w:trPr>
          <w:trHeight w:val="90" w:hRule="atLeast"/>
          <w:jc w:val="center"/>
        </w:trPr>
        <w:tc>
          <w:tcPr>
            <w:tcW w:w="57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25F425A">
            <w:pPr>
              <w:jc w:val="center"/>
              <w:rPr>
                <w:sz w:val="21"/>
                <w:szCs w:val="21"/>
              </w:rPr>
            </w:pPr>
            <w:r>
              <w:rPr>
                <w:sz w:val="21"/>
                <w:szCs w:val="21"/>
              </w:rPr>
              <w:t>DA034</w:t>
            </w:r>
          </w:p>
        </w:tc>
        <w:tc>
          <w:tcPr>
            <w:tcW w:w="57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690BE65">
            <w:pPr>
              <w:jc w:val="center"/>
              <w:rPr>
                <w:rFonts w:ascii="宋体" w:hAnsi="宋体" w:eastAsia="宋体"/>
                <w:sz w:val="21"/>
                <w:szCs w:val="21"/>
                <w:lang w:eastAsia="zh-CN"/>
              </w:rPr>
            </w:pPr>
            <w:r>
              <w:rPr>
                <w:rFonts w:ascii="宋体" w:hAnsi="宋体" w:eastAsia="宋体"/>
                <w:sz w:val="21"/>
                <w:szCs w:val="21"/>
                <w:lang w:eastAsia="zh-CN"/>
              </w:rPr>
              <w:t>颗粒物</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AD74F50">
            <w:pPr>
              <w:jc w:val="center"/>
              <w:rPr>
                <w:sz w:val="21"/>
                <w:szCs w:val="21"/>
              </w:rPr>
            </w:pPr>
            <w:r>
              <w:rPr>
                <w:sz w:val="21"/>
                <w:szCs w:val="21"/>
              </w:rPr>
              <w:t>/</w:t>
            </w:r>
          </w:p>
        </w:tc>
        <w:tc>
          <w:tcPr>
            <w:tcW w:w="6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CE9B82E">
            <w:pPr>
              <w:jc w:val="center"/>
              <w:rPr>
                <w:sz w:val="21"/>
                <w:szCs w:val="21"/>
              </w:rPr>
            </w:pPr>
            <w:r>
              <w:rPr>
                <w:sz w:val="21"/>
                <w:szCs w:val="21"/>
              </w:rPr>
              <w:t>/</w:t>
            </w:r>
          </w:p>
        </w:tc>
        <w:tc>
          <w:tcPr>
            <w:tcW w:w="751" w:type="pct"/>
            <w:tcBorders>
              <w:top w:val="single" w:color="000000" w:sz="6" w:space="0"/>
              <w:left w:val="single" w:color="000000" w:sz="6" w:space="0"/>
              <w:bottom w:val="single" w:color="000000" w:sz="6" w:space="0"/>
              <w:right w:val="single" w:color="auto" w:sz="4" w:space="0"/>
            </w:tcBorders>
            <w:shd w:val="clear" w:color="auto" w:fill="FFFFFF"/>
            <w:tcMar>
              <w:top w:w="60" w:type="dxa"/>
              <w:left w:w="75" w:type="dxa"/>
              <w:bottom w:w="60" w:type="dxa"/>
              <w:right w:w="75" w:type="dxa"/>
            </w:tcMar>
            <w:vAlign w:val="center"/>
          </w:tcPr>
          <w:p w14:paraId="3BC22836">
            <w:pPr>
              <w:jc w:val="center"/>
              <w:rPr>
                <w:sz w:val="21"/>
                <w:szCs w:val="21"/>
              </w:rPr>
            </w:pPr>
            <w:r>
              <w:rPr>
                <w:sz w:val="21"/>
                <w:szCs w:val="21"/>
              </w:rPr>
              <w:t>/</w:t>
            </w:r>
          </w:p>
        </w:tc>
        <w:tc>
          <w:tcPr>
            <w:tcW w:w="573" w:type="pct"/>
            <w:tcBorders>
              <w:top w:val="single" w:color="000000" w:sz="6" w:space="0"/>
              <w:left w:val="single" w:color="auto" w:sz="4" w:space="0"/>
              <w:bottom w:val="single" w:color="000000" w:sz="6" w:space="0"/>
              <w:right w:val="single" w:color="auto" w:sz="4" w:space="0"/>
            </w:tcBorders>
            <w:shd w:val="clear" w:color="auto" w:fill="FFFFFF"/>
            <w:tcMar>
              <w:top w:w="60" w:type="dxa"/>
              <w:left w:w="75" w:type="dxa"/>
              <w:bottom w:w="60" w:type="dxa"/>
              <w:right w:w="75" w:type="dxa"/>
            </w:tcMar>
            <w:vAlign w:val="center"/>
          </w:tcPr>
          <w:p w14:paraId="2137C31A">
            <w:pPr>
              <w:jc w:val="center"/>
              <w:rPr>
                <w:sz w:val="21"/>
                <w:szCs w:val="21"/>
              </w:rPr>
            </w:pPr>
            <w:r>
              <w:rPr>
                <w:sz w:val="21"/>
                <w:szCs w:val="21"/>
              </w:rPr>
              <w:t>/</w:t>
            </w:r>
          </w:p>
        </w:tc>
        <w:tc>
          <w:tcPr>
            <w:tcW w:w="527" w:type="pct"/>
            <w:tcBorders>
              <w:top w:val="single" w:color="000000" w:sz="6" w:space="0"/>
              <w:left w:val="single" w:color="auto" w:sz="4"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E6E6FC">
            <w:pPr>
              <w:jc w:val="center"/>
              <w:rPr>
                <w:sz w:val="21"/>
                <w:szCs w:val="21"/>
              </w:rPr>
            </w:pPr>
            <w:r>
              <w:rPr>
                <w:sz w:val="21"/>
                <w:szCs w:val="21"/>
              </w:rPr>
              <w:t>/</w:t>
            </w:r>
          </w:p>
        </w:tc>
        <w:tc>
          <w:tcPr>
            <w:tcW w:w="26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79FFF87">
            <w:pPr>
              <w:jc w:val="center"/>
              <w:rPr>
                <w:sz w:val="21"/>
                <w:szCs w:val="21"/>
              </w:rPr>
            </w:pPr>
            <w:r>
              <w:rPr>
                <w:sz w:val="21"/>
                <w:szCs w:val="21"/>
              </w:rPr>
              <w:t>0</w:t>
            </w:r>
          </w:p>
        </w:tc>
        <w:tc>
          <w:tcPr>
            <w:tcW w:w="28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87AE1B">
            <w:pPr>
              <w:jc w:val="center"/>
              <w:rPr>
                <w:sz w:val="21"/>
                <w:szCs w:val="21"/>
              </w:rPr>
            </w:pPr>
            <w:r>
              <w:rPr>
                <w:sz w:val="21"/>
                <w:szCs w:val="21"/>
              </w:rPr>
              <w:t>0</w:t>
            </w:r>
          </w:p>
        </w:tc>
        <w:tc>
          <w:tcPr>
            <w:tcW w:w="2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F1E10D3">
            <w:pPr>
              <w:jc w:val="center"/>
              <w:rPr>
                <w:rFonts w:ascii="宋体" w:hAnsi="宋体" w:eastAsia="宋体"/>
                <w:sz w:val="21"/>
                <w:szCs w:val="21"/>
              </w:rPr>
            </w:pPr>
            <w:r>
              <w:rPr>
                <w:rFonts w:ascii="宋体" w:hAnsi="宋体" w:eastAsia="宋体"/>
                <w:sz w:val="21"/>
                <w:szCs w:val="21"/>
              </w:rPr>
              <w:t/>
            </w:r>
          </w:p>
        </w:tc>
      </w:tr>
    </w:tbl>
    <w:p w14:paraId="4571D732">
      <w:pPr>
        <w:pStyle w:val="fc4ab273"/>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无组织废气污染物排放浓度监测数据统计表</w:t>
      </w:r>
    </w:p>
    <w:tbl>
      <w:tblPr>
        <w:tblStyle w:val="8c00729e"/>
        <w:tblW w:w="5000" w:type="pct"/>
        <w:tblInd w:w="0" w:type="dxa"/>
        <w:shd w:val="clear" w:color="auto" w:fill="FFFFFF"/>
        <w:tblLayout w:type="fixed"/>
        <w:tblCellMar>
          <w:top w:w="0" w:type="dxa"/>
          <w:left w:w="108" w:type="dxa"/>
          <w:bottom w:w="0" w:type="dxa"/>
          <w:right w:w="108" w:type="dxa"/>
        </w:tblCellMar>
      </w:tblPr>
      <w:tblGrid>
        <w:gridCol w:w="1340"/>
        <w:gridCol w:w="1158"/>
        <w:gridCol w:w="3719"/>
        <w:gridCol w:w="2706"/>
        <w:gridCol w:w="1637"/>
        <w:gridCol w:w="2548"/>
        <w:gridCol w:w="1001"/>
      </w:tblGrid>
      <w:tr w14:paraId="4B9521BE">
        <w:trPr>
          <w:trHeight w:val="1466" w:hRule="atLeast"/>
        </w:trPr>
        <w:tc>
          <w:tcPr>
            <w:tcW w:w="47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37332A0">
            <w:pPr>
              <w:pStyle w:val="55"/>
              <w:shd w:val="clear" w:color="auto" w:fill="FFFFFF"/>
              <w:rPr>
                <w:rFonts w:eastAsia="宋体"/>
                <w:sz w:val="21"/>
                <w:szCs w:val="21"/>
                <w:shd w:val="clear" w:color="auto" w:fill="FFFFFF"/>
                <w:lang w:eastAsia="zh-CN"/>
              </w:rPr>
            </w:pPr>
            <w:r>
              <w:rPr>
                <w:rFonts w:hint="eastAsia" w:eastAsia="宋体"/>
                <w:sz w:val="21"/>
                <w:szCs w:val="21"/>
                <w:shd w:val="clear" w:color="auto" w:fill="FFFFFF"/>
              </w:rPr>
              <w:t>生产设施/无组织排放编号</w:t>
            </w:r>
            <w:r>
              <w:rPr>
                <w:rFonts w:eastAsia="宋体"/>
                <w:sz w:val="21"/>
                <w:szCs w:val="21"/>
                <w:shd w:val="clear" w:color="auto" w:fill="FFFFFF"/>
              </w:rPr>
              <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ABBD240">
            <w:pPr>
              <w:pStyle w:val="55"/>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B8CD971">
            <w:pPr>
              <w:pStyle w:val="55"/>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许可排放浓度限值（mg/m³）</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70EFD5C">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监测点位/设施</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0CF39E5">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w:t>
            </w:r>
          </w:p>
          <w:p w14:paraId="61D0C1EB">
            <w:pPr>
              <w:pStyle w:val="55"/>
              <w:shd w:val="clear" w:color="auto" w:fill="FFFFFF"/>
              <w:rPr>
                <w:rFonts w:eastAsia="宋体"/>
                <w:sz w:val="21"/>
                <w:szCs w:val="21"/>
                <w:shd w:val="clear" w:color="auto" w:fill="FFFFFF"/>
              </w:rPr>
            </w:pPr>
            <w:r>
              <w:rPr>
                <w:rFonts w:hint="eastAsia" w:eastAsia="宋体"/>
                <w:sz w:val="21"/>
                <w:szCs w:val="21"/>
                <w:shd w:val="clear" w:color="auto" w:fill="FFFFFF"/>
              </w:rPr>
              <w:t>时间</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0A7A0E6">
            <w:pPr>
              <w:pStyle w:val="55"/>
              <w:shd w:val="clear" w:color="auto" w:fill="FFFFFF"/>
              <w:rPr>
                <w:rFonts w:eastAsia="宋体"/>
                <w:sz w:val="21"/>
                <w:szCs w:val="21"/>
                <w:shd w:val="clear" w:color="auto" w:fill="FFFFFF"/>
              </w:rPr>
            </w:pPr>
            <w:r>
              <w:rPr>
                <w:rFonts w:hint="eastAsia" w:eastAsia="宋体"/>
                <w:sz w:val="21"/>
                <w:szCs w:val="21"/>
                <w:shd w:val="clear" w:color="auto" w:fill="FFFFFF"/>
              </w:rPr>
              <w:t>浓度监测结果（折标，小时浓度，mg/m³）</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B3AC897">
            <w:pPr>
              <w:pStyle w:val="55"/>
              <w:shd w:val="clear" w:color="auto" w:fill="FFFFFF"/>
              <w:rPr>
                <w:rFonts w:eastAsia="宋体"/>
                <w:sz w:val="21"/>
                <w:szCs w:val="21"/>
                <w:shd w:val="clear" w:color="auto" w:fill="FFFFFF"/>
              </w:rPr>
            </w:pPr>
            <w:r>
              <w:rPr>
                <w:rFonts w:hint="eastAsia" w:eastAsia="宋体"/>
                <w:sz w:val="21"/>
                <w:szCs w:val="21"/>
                <w:shd w:val="clear" w:color="auto" w:fill="FFFFFF"/>
              </w:rPr>
              <w:t>是否超标及超标原因</w:t>
            </w:r>
          </w:p>
        </w:tc>
      </w:tr>
      <w:tr w14:paraId="78FAEBE0">
        <w:trPr>
          <w:trHeight w:val="90" w:hRule="atLeast"/>
        </w:trPr>
        <w:tc>
          <w:tcPr>
            <w:tcW w:w="474" w:type="pct"/>
            <w:vMerge w:val="restar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氨（氨气）</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1.0</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2026-03-25</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0.23</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氨（氨气）</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1.0</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2026-06-17</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0.22</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氨（氨气）</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1.0</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2026-07-15</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0.22</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氨（氨气）</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1.0</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2026-10-14</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0.226</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颗粒物</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0.5</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2025-03-25</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0.07</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颗粒物</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0.5</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2025-04-15</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0.053</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颗粒物</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0.5</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2026-07-15</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0.05</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r w14:paraId="78FAEBE0">
        <w:trPr>
          <w:trHeight w:val="90" w:hRule="atLeast"/>
        </w:trPr>
        <w:tc>
          <w:tcPr>
            <w:tcW w:w="474" w:type="pct"/>
            <w:vMerge w:val="continue"/>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515E634">
            <w:pPr>
              <w:jc w:val="center"/>
              <w:rPr>
                <w:rFonts w:ascii="宋体" w:hAnsi="宋体" w:eastAsia="宋体"/>
                <w:sz w:val="21"/>
                <w:szCs w:val="21"/>
              </w:rPr>
            </w:pPr>
            <w:r>
              <w:rPr>
                <w:rFonts w:ascii="宋体" w:hAnsi="宋体" w:eastAsia="宋体"/>
                <w:sz w:val="21"/>
                <w:szCs w:val="21"/>
              </w:rPr>
              <w:t>厂界</w:t>
            </w:r>
          </w:p>
        </w:tc>
        <w:tc>
          <w:tcPr>
            <w:tcW w:w="41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87C1231">
            <w:pPr>
              <w:jc w:val="center"/>
              <w:rPr>
                <w:rFonts w:ascii="宋体" w:hAnsi="宋体" w:eastAsia="宋体"/>
                <w:sz w:val="21"/>
                <w:szCs w:val="21"/>
              </w:rPr>
            </w:pPr>
            <w:r>
              <w:rPr>
                <w:rFonts w:ascii="宋体" w:hAnsi="宋体" w:eastAsia="宋体"/>
                <w:sz w:val="21"/>
                <w:szCs w:val="21"/>
                <w:lang w:eastAsia="zh-CN"/>
              </w:rPr>
              <w:t>颗粒物</w:t>
            </w:r>
          </w:p>
        </w:tc>
        <w:tc>
          <w:tcPr>
            <w:tcW w:w="131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4DAB0EE">
            <w:pPr>
              <w:jc w:val="center"/>
              <w:rPr>
                <w:sz w:val="21"/>
                <w:szCs w:val="21"/>
              </w:rPr>
            </w:pPr>
            <w:r>
              <w:rPr>
                <w:sz w:val="21"/>
                <w:szCs w:val="21"/>
              </w:rPr>
              <w:t>0.5</w:t>
            </w:r>
          </w:p>
        </w:tc>
        <w:tc>
          <w:tcPr>
            <w:tcW w:w="95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A9005DB">
            <w:pPr>
              <w:jc w:val="center"/>
              <w:rPr>
                <w:rFonts w:ascii="宋体" w:hAnsi="宋体" w:eastAsia="宋体"/>
                <w:sz w:val="21"/>
                <w:szCs w:val="21"/>
              </w:rPr>
            </w:pPr>
            <w:r>
              <w:rPr>
                <w:rFonts w:ascii="宋体" w:hAnsi="宋体" w:eastAsia="宋体"/>
                <w:sz w:val="21"/>
                <w:szCs w:val="21"/>
              </w:rPr>
              <w:t xml:space="preserve"> 厂界</w:t>
            </w:r>
          </w:p>
        </w:tc>
        <w:tc>
          <w:tcPr>
            <w:tcW w:w="5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5888BCA">
            <w:pPr>
              <w:jc w:val="center"/>
              <w:rPr>
                <w:sz w:val="21"/>
                <w:szCs w:val="21"/>
              </w:rPr>
            </w:pPr>
            <w:r>
              <w:rPr>
                <w:sz w:val="21"/>
                <w:szCs w:val="21"/>
              </w:rPr>
              <w:t>2025-10-14</w:t>
            </w:r>
          </w:p>
        </w:tc>
        <w:tc>
          <w:tcPr>
            <w:tcW w:w="90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26E94FE">
            <w:pPr>
              <w:jc w:val="center"/>
              <w:rPr>
                <w:sz w:val="21"/>
                <w:szCs w:val="21"/>
              </w:rPr>
            </w:pPr>
            <w:r>
              <w:rPr>
                <w:sz w:val="21"/>
                <w:szCs w:val="21"/>
              </w:rPr>
              <w:t>0.04</w:t>
            </w:r>
          </w:p>
        </w:tc>
        <w:tc>
          <w:tcPr>
            <w:tcW w:w="35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64C064">
            <w:pPr>
              <w:jc w:val="center"/>
              <w:rPr>
                <w:rFonts w:ascii="宋体" w:hAnsi="宋体" w:eastAsia="宋体"/>
                <w:sz w:val="21"/>
                <w:szCs w:val="21"/>
              </w:rPr>
            </w:pPr>
            <w:r>
              <w:rPr>
                <w:rFonts w:ascii="宋体" w:hAnsi="宋体" w:eastAsia="宋体"/>
                <w:sz w:val="21"/>
                <w:szCs w:val="21"/>
              </w:rPr>
              <w:t/>
            </w:r>
          </w:p>
        </w:tc>
      </w:tr>
    </w:tbl>
    <w:p w14:paraId="4FAA8FC3">
      <w:pPr>
        <w:pStyle w:val="fc4ab273"/>
        <w:shd w:val="clear" w:color="auto" w:fill="FFFFFF"/>
        <w:spacing w:beforeAutospacing="1" w:afterAutospacing="1"/>
        <w:jc w:val="center"/>
        <w:rPr>
          <w:rFonts w:hint="eastAsia" w:ascii="宋体" w:hAnsi="宋体" w:eastAsia="宋体" w:cs="Times New Roman"/>
          <w:kern w:val="0"/>
          <w:sz w:val="21"/>
          <w:szCs w:val="21"/>
          <w:lang w:val="en-US" w:eastAsia="zh-CN" w:bidi="ar"/>
        </w:rPr>
      </w:pPr>
      <w:r>
        <w:rPr>
          <w:rFonts w:hint="eastAsia" w:ascii="宋体" w:hAnsi="宋体" w:eastAsia="宋体" w:cs="FangSong_GB2312"/>
          <w:b/>
          <w:bCs/>
          <w:sz w:val="28"/>
          <w:szCs w:val="28"/>
          <w:shd w:val="clear" w:color="auto" w:fill="FFFFFF"/>
        </w:rPr>
        <w:t>废水污染物排放浓度监测数据统计表</w:t>
      </w:r>
    </w:p>
    <w:tbl>
      <w:tblPr>
        <w:tblStyle w:val="8c00729e"/>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autofit"/>
        <w:tblCellMar>
          <w:top w:w="0" w:type="dxa"/>
          <w:left w:w="108" w:type="dxa"/>
          <w:bottom w:w="0" w:type="dxa"/>
          <w:right w:w="108" w:type="dxa"/>
        </w:tblCellMar>
      </w:tblPr>
      <w:tblGrid>
        <w:gridCol w:w="817"/>
        <w:gridCol w:w="876"/>
        <w:gridCol w:w="1470"/>
        <w:gridCol w:w="2276"/>
        <w:gridCol w:w="1470"/>
        <w:gridCol w:w="1433"/>
        <w:gridCol w:w="1455"/>
        <w:gridCol w:w="1441"/>
        <w:gridCol w:w="1191"/>
        <w:gridCol w:w="1000"/>
        <w:gridCol w:w="679"/>
      </w:tblGrid>
      <w:tr w14:paraId="6574160B">
        <w:trPr>
          <w:trHeight w:val="565" w:hRule="atLeast"/>
          <w:jc w:val="center"/>
        </w:trPr>
        <w:tc>
          <w:tcPr>
            <w:tcW w:w="370" w:type="pct"/>
            <w:vMerge w:val="restart"/>
            <w:tcBorders>
              <w:tl2br w:val="nil"/>
              <w:tr2bl w:val="nil"/>
            </w:tcBorders>
            <w:shd w:val="clear" w:color="auto" w:fill="FFFFFF"/>
            <w:tcMar>
              <w:top w:w="60" w:type="dxa"/>
              <w:left w:w="75" w:type="dxa"/>
              <w:bottom w:w="60" w:type="dxa"/>
              <w:right w:w="75" w:type="dxa"/>
            </w:tcMar>
            <w:vAlign w:val="center"/>
          </w:tcPr>
          <w:p w14:paraId="726EFEEE">
            <w:pPr>
              <w:pStyle w:val="55"/>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370" w:type="pct"/>
            <w:vMerge w:val="restart"/>
            <w:tcBorders>
              <w:tl2br w:val="nil"/>
              <w:tr2bl w:val="nil"/>
            </w:tcBorders>
            <w:shd w:val="clear" w:color="auto" w:fill="FFFFFF"/>
            <w:tcMar>
              <w:top w:w="60" w:type="dxa"/>
              <w:left w:w="75" w:type="dxa"/>
              <w:bottom w:w="60" w:type="dxa"/>
              <w:right w:w="75" w:type="dxa"/>
            </w:tcMar>
            <w:vAlign w:val="center"/>
          </w:tcPr>
          <w:p w14:paraId="4A0C95E6">
            <w:pPr>
              <w:pStyle w:val="55"/>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334" w:type="pct"/>
            <w:vMerge w:val="restart"/>
            <w:tcBorders>
              <w:tl2br w:val="nil"/>
              <w:tr2bl w:val="nil"/>
            </w:tcBorders>
            <w:shd w:val="clear" w:color="auto" w:fill="FFFFFF"/>
            <w:tcMar>
              <w:top w:w="60" w:type="dxa"/>
              <w:left w:w="75" w:type="dxa"/>
              <w:bottom w:w="60" w:type="dxa"/>
              <w:right w:w="75" w:type="dxa"/>
            </w:tcMar>
            <w:vAlign w:val="center"/>
          </w:tcPr>
          <w:p w14:paraId="423A3981">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监测设施</w:t>
            </w:r>
          </w:p>
        </w:tc>
        <w:tc>
          <w:tcPr>
            <w:tcW w:w="720" w:type="pct"/>
            <w:vMerge w:val="restart"/>
            <w:tcBorders>
              <w:tl2br w:val="nil"/>
              <w:tr2bl w:val="nil"/>
            </w:tcBorders>
            <w:shd w:val="clear" w:color="auto" w:fill="FFFFFF"/>
            <w:tcMar>
              <w:top w:w="60" w:type="dxa"/>
              <w:left w:w="75" w:type="dxa"/>
              <w:bottom w:w="60" w:type="dxa"/>
              <w:right w:w="75" w:type="dxa"/>
            </w:tcMar>
            <w:vAlign w:val="center"/>
          </w:tcPr>
          <w:p w14:paraId="324CB606">
            <w:pPr>
              <w:pStyle w:val="55"/>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许可排放浓度限值（mg/L）</w:t>
            </w:r>
          </w:p>
        </w:tc>
        <w:tc>
          <w:tcPr>
            <w:tcW w:w="607" w:type="pct"/>
            <w:vMerge w:val="restart"/>
            <w:tcBorders>
              <w:tl2br w:val="nil"/>
              <w:tr2bl w:val="nil"/>
            </w:tcBorders>
            <w:shd w:val="clear" w:color="auto" w:fill="FFFFFF"/>
            <w:tcMar>
              <w:top w:w="60" w:type="dxa"/>
              <w:left w:w="75" w:type="dxa"/>
              <w:bottom w:w="60" w:type="dxa"/>
              <w:right w:w="75" w:type="dxa"/>
            </w:tcMar>
            <w:vAlign w:val="center"/>
          </w:tcPr>
          <w:p w14:paraId="65CE3172">
            <w:pPr>
              <w:pStyle w:val="55"/>
              <w:shd w:val="clear" w:color="auto" w:fill="FFFFFF"/>
              <w:rPr>
                <w:rFonts w:eastAsia="宋体"/>
                <w:sz w:val="21"/>
                <w:szCs w:val="21"/>
                <w:shd w:val="clear" w:color="auto" w:fill="FFFFFF"/>
              </w:rPr>
            </w:pPr>
            <w:r>
              <w:rPr>
                <w:rFonts w:hint="eastAsia" w:eastAsia="宋体"/>
                <w:sz w:val="21"/>
                <w:szCs w:val="21"/>
                <w:shd w:val="clear" w:color="auto" w:fill="FFFFFF"/>
              </w:rPr>
              <w:t>有效监测数据（日均值）数量</w:t>
            </w:r>
          </w:p>
        </w:tc>
        <w:tc>
          <w:tcPr>
            <w:tcW w:w="1721" w:type="pct"/>
            <w:gridSpan w:val="3"/>
            <w:tcBorders>
              <w:tl2br w:val="nil"/>
              <w:tr2bl w:val="nil"/>
            </w:tcBorders>
            <w:shd w:val="clear" w:color="auto" w:fill="FFFFFF"/>
            <w:tcMar>
              <w:top w:w="60" w:type="dxa"/>
              <w:left w:w="75" w:type="dxa"/>
              <w:bottom w:w="60" w:type="dxa"/>
              <w:right w:w="75" w:type="dxa"/>
            </w:tcMar>
            <w:vAlign w:val="center"/>
          </w:tcPr>
          <w:p w14:paraId="7628D943">
            <w:pPr>
              <w:pStyle w:val="55"/>
              <w:shd w:val="clear" w:color="auto" w:fill="FFFFFF"/>
              <w:rPr>
                <w:rFonts w:eastAsia="宋体"/>
                <w:sz w:val="21"/>
                <w:szCs w:val="21"/>
                <w:shd w:val="clear" w:color="auto" w:fill="FFFFFF"/>
              </w:rPr>
            </w:pPr>
            <w:r>
              <w:rPr>
                <w:rFonts w:hint="eastAsia" w:eastAsia="宋体"/>
                <w:sz w:val="21"/>
                <w:szCs w:val="21"/>
                <w:shd w:val="clear" w:color="auto" w:fill="FFFFFF"/>
              </w:rPr>
              <w:t>浓度监测结果（日均浓度,mg/L）</w:t>
            </w:r>
          </w:p>
        </w:tc>
        <w:tc>
          <w:tcPr>
            <w:tcW w:w="324" w:type="pct"/>
            <w:vMerge w:val="restart"/>
            <w:tcBorders>
              <w:tl2br w:val="nil"/>
              <w:tr2bl w:val="nil"/>
            </w:tcBorders>
            <w:shd w:val="clear" w:color="auto" w:fill="FFFFFF"/>
            <w:tcMar>
              <w:top w:w="60" w:type="dxa"/>
              <w:left w:w="75" w:type="dxa"/>
              <w:bottom w:w="60" w:type="dxa"/>
              <w:right w:w="75" w:type="dxa"/>
            </w:tcMar>
            <w:vAlign w:val="center"/>
          </w:tcPr>
          <w:p w14:paraId="22D44608">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超标数据数量</w:t>
            </w:r>
          </w:p>
          <w:p w14:paraId="1BFA8960">
            <w:pPr>
              <w:pStyle w:val="55"/>
              <w:shd w:val="clear" w:color="auto" w:fill="FFFFFF"/>
              <w:rPr>
                <w:rFonts w:eastAsia="宋体"/>
                <w:sz w:val="21"/>
                <w:szCs w:val="21"/>
                <w:shd w:val="clear" w:color="auto" w:fill="FFFFFF"/>
              </w:rPr>
            </w:pPr>
          </w:p>
        </w:tc>
        <w:tc>
          <w:tcPr>
            <w:tcW w:w="324" w:type="pct"/>
            <w:vMerge w:val="restart"/>
            <w:tcBorders>
              <w:tl2br w:val="nil"/>
              <w:tr2bl w:val="nil"/>
            </w:tcBorders>
            <w:shd w:val="clear" w:color="auto" w:fill="FFFFFF"/>
            <w:tcMar>
              <w:top w:w="60" w:type="dxa"/>
              <w:left w:w="75" w:type="dxa"/>
              <w:bottom w:w="60" w:type="dxa"/>
              <w:right w:w="75" w:type="dxa"/>
            </w:tcMar>
            <w:vAlign w:val="center"/>
          </w:tcPr>
          <w:p w14:paraId="46C97E91">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超标率(%)</w:t>
            </w:r>
          </w:p>
        </w:tc>
        <w:tc>
          <w:tcPr>
            <w:tcW w:w="227" w:type="pct"/>
            <w:vMerge w:val="restart"/>
            <w:tcBorders>
              <w:tl2br w:val="nil"/>
              <w:tr2bl w:val="nil"/>
            </w:tcBorders>
            <w:shd w:val="clear" w:color="auto" w:fill="FFFFFF"/>
            <w:tcMar>
              <w:top w:w="60" w:type="dxa"/>
              <w:left w:w="75" w:type="dxa"/>
              <w:bottom w:w="60" w:type="dxa"/>
              <w:right w:w="75" w:type="dxa"/>
            </w:tcMar>
            <w:vAlign w:val="center"/>
          </w:tcPr>
          <w:p w14:paraId="66CC61AF">
            <w:pPr>
              <w:pStyle w:val="55"/>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1398D609">
        <w:trPr>
          <w:trHeight w:val="697" w:hRule="atLeast"/>
          <w:jc w:val="center"/>
        </w:trPr>
        <w:tc>
          <w:tcPr>
            <w:tcW w:w="370" w:type="pct"/>
            <w:vMerge w:val="continue"/>
            <w:tcBorders>
              <w:tl2br w:val="nil"/>
              <w:tr2bl w:val="nil"/>
            </w:tcBorders>
            <w:shd w:val="clear" w:color="auto" w:fill="FFFFFF"/>
            <w:tcMar>
              <w:top w:w="60" w:type="dxa"/>
              <w:left w:w="75" w:type="dxa"/>
              <w:bottom w:w="60" w:type="dxa"/>
              <w:right w:w="75" w:type="dxa"/>
            </w:tcMar>
            <w:vAlign w:val="center"/>
          </w:tcPr>
          <w:p w14:paraId="7C6753FD">
            <w:pPr>
              <w:pStyle w:val="55"/>
              <w:shd w:val="clear" w:color="auto" w:fill="FFFFFF"/>
              <w:rPr>
                <w:rFonts w:eastAsia="宋体"/>
                <w:sz w:val="21"/>
                <w:szCs w:val="21"/>
                <w:shd w:val="clear" w:color="auto" w:fill="FFFFFF"/>
              </w:rPr>
            </w:pPr>
          </w:p>
        </w:tc>
        <w:tc>
          <w:tcPr>
            <w:tcW w:w="370" w:type="pct"/>
            <w:vMerge w:val="continue"/>
            <w:tcBorders>
              <w:tl2br w:val="nil"/>
              <w:tr2bl w:val="nil"/>
            </w:tcBorders>
            <w:shd w:val="clear" w:color="auto" w:fill="FFFFFF"/>
            <w:tcMar>
              <w:top w:w="60" w:type="dxa"/>
              <w:left w:w="75" w:type="dxa"/>
              <w:bottom w:w="60" w:type="dxa"/>
              <w:right w:w="75" w:type="dxa"/>
            </w:tcMar>
            <w:vAlign w:val="center"/>
          </w:tcPr>
          <w:p w14:paraId="6AA6D04A">
            <w:pPr>
              <w:pStyle w:val="55"/>
              <w:shd w:val="clear" w:color="auto" w:fill="FFFFFF"/>
              <w:rPr>
                <w:rFonts w:eastAsia="宋体"/>
                <w:sz w:val="21"/>
                <w:szCs w:val="21"/>
                <w:shd w:val="clear" w:color="auto" w:fill="FFFFFF"/>
              </w:rPr>
            </w:pPr>
          </w:p>
        </w:tc>
        <w:tc>
          <w:tcPr>
            <w:tcW w:w="334" w:type="pct"/>
            <w:vMerge w:val="continue"/>
            <w:tcBorders>
              <w:tl2br w:val="nil"/>
              <w:tr2bl w:val="nil"/>
            </w:tcBorders>
            <w:shd w:val="clear" w:color="auto" w:fill="FFFFFF"/>
            <w:tcMar>
              <w:top w:w="60" w:type="dxa"/>
              <w:left w:w="75" w:type="dxa"/>
              <w:bottom w:w="60" w:type="dxa"/>
              <w:right w:w="75" w:type="dxa"/>
            </w:tcMar>
            <w:vAlign w:val="center"/>
          </w:tcPr>
          <w:p w14:paraId="57018FD5">
            <w:pPr>
              <w:pStyle w:val="55"/>
              <w:shd w:val="clear" w:color="auto" w:fill="FFFFFF"/>
              <w:rPr>
                <w:rFonts w:eastAsia="宋体"/>
                <w:sz w:val="21"/>
                <w:szCs w:val="21"/>
                <w:shd w:val="clear" w:color="auto" w:fill="FFFFFF"/>
              </w:rPr>
            </w:pPr>
          </w:p>
        </w:tc>
        <w:tc>
          <w:tcPr>
            <w:tcW w:w="720" w:type="pct"/>
            <w:vMerge w:val="continue"/>
            <w:tcBorders>
              <w:tl2br w:val="nil"/>
              <w:tr2bl w:val="nil"/>
            </w:tcBorders>
            <w:shd w:val="clear" w:color="auto" w:fill="FFFFFF"/>
            <w:tcMar>
              <w:top w:w="60" w:type="dxa"/>
              <w:left w:w="75" w:type="dxa"/>
              <w:bottom w:w="60" w:type="dxa"/>
              <w:right w:w="75" w:type="dxa"/>
            </w:tcMar>
            <w:vAlign w:val="center"/>
          </w:tcPr>
          <w:p w14:paraId="73A11ABA">
            <w:pPr>
              <w:pStyle w:val="55"/>
              <w:shd w:val="clear" w:color="auto" w:fill="FFFFFF"/>
              <w:rPr>
                <w:rFonts w:eastAsia="宋体"/>
                <w:sz w:val="21"/>
                <w:szCs w:val="21"/>
                <w:shd w:val="clear" w:color="auto" w:fill="FFFFFF"/>
              </w:rPr>
            </w:pPr>
          </w:p>
        </w:tc>
        <w:tc>
          <w:tcPr>
            <w:tcW w:w="607" w:type="pct"/>
            <w:vMerge w:val="continue"/>
            <w:tcBorders>
              <w:tl2br w:val="nil"/>
              <w:tr2bl w:val="nil"/>
            </w:tcBorders>
            <w:shd w:val="clear" w:color="auto" w:fill="FFFFFF"/>
            <w:tcMar>
              <w:top w:w="60" w:type="dxa"/>
              <w:left w:w="75" w:type="dxa"/>
              <w:bottom w:w="60" w:type="dxa"/>
              <w:right w:w="75" w:type="dxa"/>
            </w:tcMar>
            <w:vAlign w:val="center"/>
          </w:tcPr>
          <w:p w14:paraId="0C5EE369">
            <w:pPr>
              <w:pStyle w:val="55"/>
              <w:shd w:val="clear" w:color="auto" w:fill="FFFFFF"/>
              <w:rPr>
                <w:rFonts w:eastAsia="宋体"/>
                <w:sz w:val="21"/>
                <w:szCs w:val="21"/>
                <w:shd w:val="clear" w:color="auto" w:fill="FFFFFF"/>
              </w:rPr>
            </w:pPr>
          </w:p>
        </w:tc>
        <w:tc>
          <w:tcPr>
            <w:tcW w:w="650" w:type="pct"/>
            <w:tcBorders>
              <w:tl2br w:val="nil"/>
              <w:tr2bl w:val="nil"/>
            </w:tcBorders>
            <w:shd w:val="clear" w:color="auto" w:fill="FFFFFF"/>
            <w:tcMar>
              <w:top w:w="60" w:type="dxa"/>
              <w:left w:w="75" w:type="dxa"/>
              <w:bottom w:w="60" w:type="dxa"/>
              <w:right w:w="75" w:type="dxa"/>
            </w:tcMar>
            <w:vAlign w:val="center"/>
          </w:tcPr>
          <w:p w14:paraId="775849DB">
            <w:pPr>
              <w:pStyle w:val="55"/>
              <w:shd w:val="clear" w:color="auto" w:fill="FFFFFF"/>
              <w:rPr>
                <w:rFonts w:eastAsia="宋体"/>
                <w:sz w:val="21"/>
                <w:szCs w:val="21"/>
                <w:shd w:val="clear" w:color="auto" w:fill="FFFFFF"/>
                <w:lang w:eastAsia="zh-CN"/>
              </w:rPr>
            </w:pPr>
            <w:r>
              <w:rPr>
                <w:rFonts w:hint="eastAsia" w:eastAsia="宋体"/>
                <w:sz w:val="21"/>
                <w:szCs w:val="21"/>
                <w:shd w:val="clear" w:color="auto" w:fill="FFFFFF"/>
              </w:rPr>
              <w:t>最小值</w:t>
            </w:r>
            <w:r>
              <w:rPr>
                <w:rFonts w:hint="eastAsia" w:eastAsia="宋体"/>
                <w:sz w:val="21"/>
                <w:szCs w:val="21"/>
                <w:shd w:val="clear" w:color="auto" w:fill="FFFFFF"/>
                <w:lang w:eastAsia="zh-CN"/>
              </w:rPr>
              <w:t/>
            </w:r>
          </w:p>
        </w:tc>
        <w:tc>
          <w:tcPr>
            <w:tcW w:w="576" w:type="pct"/>
            <w:tcBorders>
              <w:tl2br w:val="nil"/>
              <w:tr2bl w:val="nil"/>
            </w:tcBorders>
            <w:shd w:val="clear" w:color="auto" w:fill="FFFFFF"/>
            <w:tcMar>
              <w:top w:w="60" w:type="dxa"/>
              <w:left w:w="75" w:type="dxa"/>
              <w:bottom w:w="60" w:type="dxa"/>
              <w:right w:w="75" w:type="dxa"/>
            </w:tcMar>
            <w:vAlign w:val="center"/>
          </w:tcPr>
          <w:p w14:paraId="2BE121BB">
            <w:pPr>
              <w:pStyle w:val="55"/>
              <w:shd w:val="clear" w:color="auto" w:fill="FFFFFF"/>
              <w:rPr>
                <w:rFonts w:eastAsia="宋体"/>
                <w:sz w:val="21"/>
                <w:szCs w:val="21"/>
                <w:shd w:val="clear" w:color="auto" w:fill="FFFFFF"/>
              </w:rPr>
            </w:pPr>
            <w:r>
              <w:rPr>
                <w:rFonts w:hint="eastAsia" w:eastAsia="宋体"/>
                <w:sz w:val="21"/>
                <w:szCs w:val="21"/>
                <w:shd w:val="clear" w:color="auto" w:fill="FFFFFF"/>
              </w:rPr>
              <w:t>最大值</w:t>
            </w:r>
          </w:p>
        </w:tc>
        <w:tc>
          <w:tcPr>
            <w:tcW w:w="494" w:type="pct"/>
            <w:tcBorders>
              <w:tl2br w:val="nil"/>
              <w:tr2bl w:val="nil"/>
            </w:tcBorders>
            <w:shd w:val="clear" w:color="auto" w:fill="FFFFFF"/>
            <w:tcMar>
              <w:top w:w="60" w:type="dxa"/>
              <w:left w:w="75" w:type="dxa"/>
              <w:bottom w:w="60" w:type="dxa"/>
              <w:right w:w="75" w:type="dxa"/>
            </w:tcMar>
            <w:vAlign w:val="center"/>
          </w:tcPr>
          <w:p w14:paraId="13AD46FD">
            <w:pPr>
              <w:pStyle w:val="55"/>
              <w:shd w:val="clear" w:color="auto" w:fill="FFFFFF"/>
              <w:rPr>
                <w:rFonts w:eastAsia="宋体"/>
                <w:sz w:val="21"/>
                <w:szCs w:val="21"/>
                <w:shd w:val="clear" w:color="auto" w:fill="FFFFFF"/>
              </w:rPr>
            </w:pPr>
            <w:r>
              <w:rPr>
                <w:rFonts w:hint="eastAsia" w:eastAsia="宋体"/>
                <w:sz w:val="21"/>
                <w:szCs w:val="21"/>
                <w:shd w:val="clear" w:color="auto" w:fill="FFFFFF"/>
              </w:rPr>
              <w:t>平均值</w:t>
            </w:r>
          </w:p>
        </w:tc>
        <w:tc>
          <w:tcPr>
            <w:tcW w:w="324" w:type="pct"/>
            <w:vMerge w:val="continue"/>
            <w:tcBorders>
              <w:tl2br w:val="nil"/>
              <w:tr2bl w:val="nil"/>
            </w:tcBorders>
            <w:shd w:val="clear" w:color="auto" w:fill="FFFFFF"/>
            <w:tcMar>
              <w:top w:w="60" w:type="dxa"/>
              <w:left w:w="75" w:type="dxa"/>
              <w:bottom w:w="60" w:type="dxa"/>
              <w:right w:w="75" w:type="dxa"/>
            </w:tcMar>
            <w:vAlign w:val="center"/>
          </w:tcPr>
          <w:p w14:paraId="46AAF2B0">
            <w:pPr>
              <w:pStyle w:val="d48b2d68"/>
              <w:shd w:val="clear" w:color="auto" w:fill="FFFFFF"/>
              <w:rPr>
                <w:sz w:val="21"/>
                <w:szCs w:val="21"/>
              </w:rPr>
            </w:pPr>
          </w:p>
        </w:tc>
        <w:tc>
          <w:tcPr>
            <w:tcW w:w="324" w:type="pct"/>
            <w:vMerge w:val="continue"/>
            <w:tcBorders>
              <w:tl2br w:val="nil"/>
              <w:tr2bl w:val="nil"/>
            </w:tcBorders>
            <w:shd w:val="clear" w:color="auto" w:fill="FFFFFF"/>
            <w:tcMar>
              <w:top w:w="60" w:type="dxa"/>
              <w:left w:w="75" w:type="dxa"/>
              <w:bottom w:w="60" w:type="dxa"/>
              <w:right w:w="75" w:type="dxa"/>
            </w:tcMar>
            <w:vAlign w:val="center"/>
          </w:tcPr>
          <w:p w14:paraId="3899105B">
            <w:pPr>
              <w:pStyle w:val="d48b2d68"/>
              <w:shd w:val="clear" w:color="auto" w:fill="FFFFFF"/>
              <w:rPr>
                <w:sz w:val="21"/>
                <w:szCs w:val="21"/>
              </w:rPr>
            </w:pPr>
          </w:p>
        </w:tc>
        <w:tc>
          <w:tcPr>
            <w:tcW w:w="227" w:type="pct"/>
            <w:vMerge w:val="continue"/>
            <w:tcBorders>
              <w:tl2br w:val="nil"/>
              <w:tr2bl w:val="nil"/>
            </w:tcBorders>
            <w:shd w:val="clear" w:color="auto" w:fill="FFFFFF"/>
            <w:tcMar>
              <w:top w:w="60" w:type="dxa"/>
              <w:left w:w="75" w:type="dxa"/>
              <w:bottom w:w="60" w:type="dxa"/>
              <w:right w:w="75" w:type="dxa"/>
            </w:tcMar>
            <w:vAlign w:val="center"/>
          </w:tcPr>
          <w:p w14:paraId="1332A7BA">
            <w:pPr>
              <w:rPr>
                <w:sz w:val="21"/>
                <w:szCs w:val="21"/>
              </w:rPr>
            </w:pPr>
          </w:p>
        </w:tc>
      </w:tr>
    </w:tbl>
    <w:p w14:paraId="12772292">
      <w:pPr>
        <w:pStyle w:val="fc4ab273"/>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噪声监测结果统计表</w:t>
      </w:r>
    </w:p>
    <w:p w14:paraId="6303C97C">
      <w:pPr>
        <w:pStyle w:val="d07cf80f"/>
        <w:spacing w:line="360" w:lineRule="auto"/>
        <w:rPr>
          <w:rFonts w:ascii="宋体" w:hAnsi="宋体" w:eastAsia="宋体" w:cs="宋体"/>
          <w:sz w:val="21"/>
          <w:szCs w:val="21"/>
        </w:rPr>
      </w:pPr>
      <w:r>
        <w:rPr>
          <w:rFonts w:hint="eastAsia" w:ascii="宋体" w:hAnsi="宋体" w:eastAsia="宋体" w:cs="宋体"/>
          <w:sz w:val="21"/>
          <w:szCs w:val="21"/>
        </w:rPr>
        <w:t>注：仅按《排污许可证申请与核发技术规范 工业噪声》要求，在排污许可证中提出噪声管控要求的企业需填报。</w:t>
      </w:r>
    </w:p>
    <w:tbl>
      <w:tblPr>
        <w:tblStyle w:val="8c00729e"/>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812"/>
        <w:gridCol w:w="672"/>
        <w:gridCol w:w="633"/>
        <w:gridCol w:w="1147"/>
        <w:gridCol w:w="548"/>
        <w:gridCol w:w="907"/>
        <w:gridCol w:w="1003"/>
        <w:gridCol w:w="949"/>
        <w:gridCol w:w="1045"/>
        <w:gridCol w:w="1220"/>
        <w:gridCol w:w="1316"/>
        <w:gridCol w:w="1220"/>
        <w:gridCol w:w="1325"/>
        <w:gridCol w:w="743"/>
        <w:gridCol w:w="568"/>
      </w:tblGrid>
      <w:tr w14:paraId="72E843F8">
        <w:trPr>
          <w:trHeight w:val="481" w:hRule="atLeast"/>
        </w:trPr>
        <w:tc>
          <w:tcPr>
            <w:tcW w:w="288" w:type="pct"/>
            <w:vMerge w:val="restart"/>
            <w:tcBorders>
              <w:tl2br w:val="nil"/>
              <w:tr2bl w:val="nil"/>
            </w:tcBorders>
            <w:shd w:val="clear" w:color="auto" w:fill="FFFFFF"/>
            <w:tcMar>
              <w:top w:w="60" w:type="dxa"/>
              <w:left w:w="75" w:type="dxa"/>
              <w:bottom w:w="60" w:type="dxa"/>
              <w:right w:w="75" w:type="dxa"/>
            </w:tcMar>
            <w:vAlign w:val="center"/>
          </w:tcPr>
          <w:p w14:paraId="1ED46DFA">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监测点名称</w:t>
            </w:r>
          </w:p>
        </w:tc>
        <w:tc>
          <w:tcPr>
            <w:tcW w:w="238" w:type="pct"/>
            <w:vMerge w:val="restart"/>
            <w:tcBorders>
              <w:tl2br w:val="nil"/>
              <w:tr2bl w:val="nil"/>
            </w:tcBorders>
            <w:shd w:val="clear" w:color="auto" w:fill="FFFFFF"/>
            <w:tcMar>
              <w:top w:w="60" w:type="dxa"/>
              <w:left w:w="75" w:type="dxa"/>
              <w:bottom w:w="60" w:type="dxa"/>
              <w:right w:w="75" w:type="dxa"/>
            </w:tcMar>
            <w:vAlign w:val="center"/>
          </w:tcPr>
          <w:p w14:paraId="4EA65938">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监测点位置</w:t>
            </w:r>
          </w:p>
        </w:tc>
        <w:tc>
          <w:tcPr>
            <w:tcW w:w="224" w:type="pct"/>
            <w:vMerge w:val="restart"/>
            <w:tcBorders>
              <w:tl2br w:val="nil"/>
              <w:tr2bl w:val="nil"/>
            </w:tcBorders>
            <w:shd w:val="clear" w:color="auto" w:fill="FFFFFF"/>
            <w:tcMar>
              <w:top w:w="60" w:type="dxa"/>
              <w:left w:w="75" w:type="dxa"/>
              <w:bottom w:w="60" w:type="dxa"/>
              <w:right w:w="75" w:type="dxa"/>
            </w:tcMar>
            <w:vAlign w:val="center"/>
          </w:tcPr>
          <w:p w14:paraId="3744AC0C">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监测点数量</w:t>
            </w:r>
          </w:p>
        </w:tc>
        <w:tc>
          <w:tcPr>
            <w:tcW w:w="406" w:type="pct"/>
            <w:vMerge w:val="restart"/>
            <w:tcBorders>
              <w:tl2br w:val="nil"/>
              <w:tr2bl w:val="nil"/>
            </w:tcBorders>
            <w:shd w:val="clear" w:color="auto" w:fill="FFFFFF"/>
            <w:tcMar>
              <w:top w:w="60" w:type="dxa"/>
              <w:left w:w="75" w:type="dxa"/>
              <w:bottom w:w="60" w:type="dxa"/>
              <w:right w:w="75" w:type="dxa"/>
            </w:tcMar>
            <w:vAlign w:val="center"/>
          </w:tcPr>
          <w:p w14:paraId="394310C9">
            <w:pPr>
              <w:pStyle w:val="55"/>
              <w:shd w:val="clear" w:color="auto" w:fill="FFFFFF"/>
              <w:rPr>
                <w:rFonts w:eastAsia="宋体"/>
                <w:sz w:val="21"/>
                <w:szCs w:val="21"/>
                <w:shd w:val="clear" w:color="auto" w:fill="FFFFFF"/>
              </w:rPr>
            </w:pPr>
            <w:r>
              <w:rPr>
                <w:rFonts w:hint="eastAsia" w:eastAsia="宋体"/>
                <w:sz w:val="21"/>
                <w:szCs w:val="21"/>
                <w:shd w:val="clear" w:color="auto" w:fill="FFFFFF"/>
              </w:rPr>
              <w:t>厂界外声环境功能区类别</w:t>
            </w:r>
          </w:p>
        </w:tc>
        <w:tc>
          <w:tcPr>
            <w:tcW w:w="194" w:type="pct"/>
            <w:vMerge w:val="restart"/>
            <w:tcBorders>
              <w:tl2br w:val="nil"/>
              <w:tr2bl w:val="nil"/>
            </w:tcBorders>
            <w:shd w:val="clear" w:color="auto" w:fill="FFFFFF"/>
            <w:tcMar>
              <w:top w:w="60" w:type="dxa"/>
              <w:left w:w="75" w:type="dxa"/>
              <w:bottom w:w="60" w:type="dxa"/>
              <w:right w:w="75" w:type="dxa"/>
            </w:tcMar>
            <w:vAlign w:val="center"/>
          </w:tcPr>
          <w:p w14:paraId="1BC6A390">
            <w:pPr>
              <w:pStyle w:val="55"/>
              <w:shd w:val="clear" w:color="auto" w:fill="FFFFFF"/>
              <w:rPr>
                <w:rFonts w:eastAsia="宋体"/>
                <w:sz w:val="21"/>
                <w:szCs w:val="21"/>
                <w:shd w:val="clear" w:color="auto" w:fill="FFFFFF"/>
              </w:rPr>
            </w:pPr>
            <w:r>
              <w:rPr>
                <w:rFonts w:hint="eastAsia" w:eastAsia="宋体"/>
                <w:sz w:val="21"/>
                <w:szCs w:val="21"/>
                <w:shd w:val="clear" w:color="auto" w:fill="FFFFFF"/>
              </w:rPr>
              <w:t>监测日期</w:t>
            </w:r>
          </w:p>
        </w:tc>
        <w:tc>
          <w:tcPr>
            <w:tcW w:w="3181" w:type="pct"/>
            <w:gridSpan w:val="8"/>
            <w:tcBorders>
              <w:tl2br w:val="nil"/>
              <w:tr2bl w:val="nil"/>
            </w:tcBorders>
            <w:shd w:val="clear" w:color="auto" w:fill="FFFFFF"/>
            <w:tcMar>
              <w:top w:w="60" w:type="dxa"/>
              <w:left w:w="75" w:type="dxa"/>
              <w:bottom w:w="60" w:type="dxa"/>
              <w:right w:w="75" w:type="dxa"/>
            </w:tcMar>
            <w:vAlign w:val="center"/>
          </w:tcPr>
          <w:p w14:paraId="08764C02">
            <w:pPr>
              <w:pStyle w:val="55"/>
              <w:shd w:val="clear" w:color="auto" w:fill="FFFFFF"/>
              <w:rPr>
                <w:rFonts w:eastAsia="宋体"/>
                <w:sz w:val="21"/>
                <w:szCs w:val="21"/>
                <w:shd w:val="clear" w:color="auto" w:fill="FFFFFF"/>
              </w:rPr>
            </w:pPr>
            <w:r>
              <w:rPr>
                <w:rFonts w:hint="eastAsia" w:eastAsia="宋体"/>
                <w:sz w:val="21"/>
                <w:szCs w:val="21"/>
                <w:shd w:val="clear" w:color="auto" w:fill="FFFFFF"/>
              </w:rPr>
              <w:t>工业企业厂界噪声监测结果/dB(A)</w:t>
            </w:r>
          </w:p>
        </w:tc>
        <w:tc>
          <w:tcPr>
            <w:tcW w:w="263" w:type="pct"/>
            <w:vMerge w:val="restart"/>
            <w:tcBorders>
              <w:tl2br w:val="nil"/>
              <w:tr2bl w:val="nil"/>
            </w:tcBorders>
            <w:shd w:val="clear" w:color="auto" w:fill="FFFFFF"/>
            <w:tcMar>
              <w:top w:w="60" w:type="dxa"/>
              <w:left w:w="75" w:type="dxa"/>
              <w:bottom w:w="60" w:type="dxa"/>
              <w:right w:w="75" w:type="dxa"/>
            </w:tcMar>
            <w:vAlign w:val="center"/>
          </w:tcPr>
          <w:p w14:paraId="1506E7FC">
            <w:pPr>
              <w:pStyle w:val="55"/>
              <w:shd w:val="clear" w:color="auto" w:fill="FFFFFF"/>
              <w:rPr>
                <w:rFonts w:eastAsia="宋体"/>
                <w:sz w:val="21"/>
                <w:szCs w:val="21"/>
                <w:shd w:val="clear" w:color="auto" w:fill="FFFFFF"/>
              </w:rPr>
            </w:pPr>
            <w:r>
              <w:rPr>
                <w:rFonts w:hint="eastAsia" w:eastAsia="宋体"/>
                <w:sz w:val="21"/>
                <w:szCs w:val="21"/>
                <w:shd w:val="clear" w:color="auto" w:fill="FFFFFF"/>
              </w:rPr>
              <w:t>是否达标</w:t>
            </w:r>
          </w:p>
        </w:tc>
        <w:tc>
          <w:tcPr>
            <w:tcW w:w="201" w:type="pct"/>
            <w:vMerge w:val="restart"/>
            <w:tcBorders>
              <w:tl2br w:val="nil"/>
              <w:tr2bl w:val="nil"/>
            </w:tcBorders>
            <w:shd w:val="clear" w:color="auto" w:fill="FFFFFF"/>
            <w:tcMar>
              <w:top w:w="60" w:type="dxa"/>
              <w:left w:w="75" w:type="dxa"/>
              <w:bottom w:w="60" w:type="dxa"/>
              <w:right w:w="75" w:type="dxa"/>
            </w:tcMar>
            <w:vAlign w:val="center"/>
          </w:tcPr>
          <w:p w14:paraId="74DB6498">
            <w:pPr>
              <w:pStyle w:val="55"/>
              <w:shd w:val="clear" w:color="auto" w:fill="FFFFFF"/>
              <w:rPr>
                <w:rFonts w:eastAsia="宋体"/>
                <w:sz w:val="21"/>
                <w:szCs w:val="21"/>
                <w:shd w:val="clear" w:color="auto" w:fill="FFFFFF"/>
              </w:rPr>
            </w:pPr>
            <w:r>
              <w:rPr>
                <w:rFonts w:hint="eastAsia" w:eastAsia="宋体"/>
                <w:sz w:val="21"/>
                <w:szCs w:val="21"/>
                <w:shd w:val="clear" w:color="auto" w:fill="FFFFFF"/>
              </w:rPr>
              <w:t>超标原因</w:t>
            </w:r>
          </w:p>
        </w:tc>
      </w:tr>
      <w:tr w14:paraId="33045C65">
        <w:trPr>
          <w:trHeight w:val="1660" w:hRule="atLeast"/>
        </w:trPr>
        <w:tc>
          <w:tcPr>
            <w:tcW w:w="288" w:type="pct"/>
            <w:vMerge w:val="continue"/>
            <w:tcBorders>
              <w:tl2br w:val="nil"/>
              <w:tr2bl w:val="nil"/>
            </w:tcBorders>
            <w:shd w:val="clear" w:color="auto" w:fill="FFFFFF"/>
            <w:tcMar>
              <w:top w:w="60" w:type="dxa"/>
              <w:left w:w="75" w:type="dxa"/>
              <w:bottom w:w="60" w:type="dxa"/>
              <w:right w:w="75" w:type="dxa"/>
            </w:tcMar>
            <w:vAlign w:val="center"/>
          </w:tcPr>
          <w:p w14:paraId="517457BB">
            <w:pPr>
              <w:pStyle w:val="55"/>
              <w:shd w:val="clear" w:color="auto" w:fill="FFFFFF"/>
              <w:rPr>
                <w:rFonts w:eastAsia="宋体"/>
                <w:sz w:val="21"/>
                <w:szCs w:val="21"/>
                <w:shd w:val="clear" w:color="auto" w:fill="FFFFFF"/>
              </w:rPr>
            </w:pPr>
          </w:p>
        </w:tc>
        <w:tc>
          <w:tcPr>
            <w:tcW w:w="238" w:type="pct"/>
            <w:vMerge w:val="continue"/>
            <w:tcBorders>
              <w:tl2br w:val="nil"/>
              <w:tr2bl w:val="nil"/>
            </w:tcBorders>
            <w:shd w:val="clear" w:color="auto" w:fill="FFFFFF"/>
            <w:tcMar>
              <w:top w:w="60" w:type="dxa"/>
              <w:left w:w="75" w:type="dxa"/>
              <w:bottom w:w="60" w:type="dxa"/>
              <w:right w:w="75" w:type="dxa"/>
            </w:tcMar>
            <w:vAlign w:val="center"/>
          </w:tcPr>
          <w:p w14:paraId="40642F5A">
            <w:pPr>
              <w:pStyle w:val="55"/>
              <w:shd w:val="clear" w:color="auto" w:fill="FFFFFF"/>
              <w:rPr>
                <w:rFonts w:eastAsia="宋体"/>
                <w:sz w:val="21"/>
                <w:szCs w:val="21"/>
                <w:shd w:val="clear" w:color="auto" w:fill="FFFFFF"/>
              </w:rPr>
            </w:pPr>
          </w:p>
        </w:tc>
        <w:tc>
          <w:tcPr>
            <w:tcW w:w="224" w:type="pct"/>
            <w:vMerge w:val="continue"/>
            <w:tcBorders>
              <w:tl2br w:val="nil"/>
              <w:tr2bl w:val="nil"/>
            </w:tcBorders>
            <w:shd w:val="clear" w:color="auto" w:fill="FFFFFF"/>
            <w:tcMar>
              <w:top w:w="60" w:type="dxa"/>
              <w:left w:w="75" w:type="dxa"/>
              <w:bottom w:w="60" w:type="dxa"/>
              <w:right w:w="75" w:type="dxa"/>
            </w:tcMar>
            <w:vAlign w:val="center"/>
          </w:tcPr>
          <w:p w14:paraId="2F73D311">
            <w:pPr>
              <w:pStyle w:val="55"/>
              <w:shd w:val="clear" w:color="auto" w:fill="FFFFFF"/>
              <w:rPr>
                <w:rFonts w:eastAsia="宋体"/>
                <w:sz w:val="21"/>
                <w:szCs w:val="21"/>
                <w:shd w:val="clear" w:color="auto" w:fill="FFFFFF"/>
              </w:rPr>
            </w:pPr>
          </w:p>
        </w:tc>
        <w:tc>
          <w:tcPr>
            <w:tcW w:w="406" w:type="pct"/>
            <w:vMerge w:val="continue"/>
            <w:tcBorders>
              <w:tl2br w:val="nil"/>
              <w:tr2bl w:val="nil"/>
            </w:tcBorders>
            <w:shd w:val="clear" w:color="auto" w:fill="FFFFFF"/>
            <w:tcMar>
              <w:top w:w="60" w:type="dxa"/>
              <w:left w:w="75" w:type="dxa"/>
              <w:bottom w:w="60" w:type="dxa"/>
              <w:right w:w="75" w:type="dxa"/>
            </w:tcMar>
            <w:vAlign w:val="center"/>
          </w:tcPr>
          <w:p w14:paraId="416B8F3F">
            <w:pPr>
              <w:pStyle w:val="55"/>
              <w:shd w:val="clear" w:color="auto" w:fill="FFFFFF"/>
              <w:rPr>
                <w:rFonts w:eastAsia="宋体"/>
                <w:sz w:val="21"/>
                <w:szCs w:val="21"/>
                <w:shd w:val="clear" w:color="auto" w:fill="FFFFFF"/>
              </w:rPr>
            </w:pPr>
          </w:p>
        </w:tc>
        <w:tc>
          <w:tcPr>
            <w:tcW w:w="194" w:type="pct"/>
            <w:vMerge w:val="continue"/>
            <w:tcBorders>
              <w:tl2br w:val="nil"/>
              <w:tr2bl w:val="nil"/>
            </w:tcBorders>
            <w:shd w:val="clear" w:color="auto" w:fill="FFFFFF"/>
            <w:tcMar>
              <w:top w:w="60" w:type="dxa"/>
              <w:left w:w="75" w:type="dxa"/>
              <w:bottom w:w="60" w:type="dxa"/>
              <w:right w:w="75" w:type="dxa"/>
            </w:tcMar>
            <w:vAlign w:val="center"/>
          </w:tcPr>
          <w:p w14:paraId="190867C3">
            <w:pPr>
              <w:pStyle w:val="55"/>
              <w:shd w:val="clear" w:color="auto" w:fill="FFFFFF"/>
              <w:rPr>
                <w:rFonts w:eastAsia="宋体"/>
                <w:sz w:val="21"/>
                <w:szCs w:val="21"/>
                <w:shd w:val="clear" w:color="auto" w:fill="FFFFFF"/>
              </w:rPr>
            </w:pPr>
          </w:p>
        </w:tc>
        <w:tc>
          <w:tcPr>
            <w:tcW w:w="321" w:type="pct"/>
            <w:tcBorders>
              <w:tl2br w:val="nil"/>
              <w:tr2bl w:val="nil"/>
            </w:tcBorders>
            <w:shd w:val="clear" w:color="auto" w:fill="FFFFFF"/>
            <w:tcMar>
              <w:top w:w="60" w:type="dxa"/>
              <w:left w:w="75" w:type="dxa"/>
              <w:bottom w:w="60" w:type="dxa"/>
              <w:right w:w="75" w:type="dxa"/>
            </w:tcMar>
            <w:vAlign w:val="center"/>
          </w:tcPr>
          <w:p w14:paraId="454C5C1E">
            <w:pPr>
              <w:pStyle w:val="55"/>
              <w:shd w:val="clear" w:color="auto" w:fill="FFFFFF"/>
              <w:rPr>
                <w:rFonts w:eastAsia="宋体"/>
                <w:sz w:val="21"/>
                <w:szCs w:val="21"/>
                <w:shd w:val="clear" w:color="auto" w:fill="FFFFFF"/>
              </w:rPr>
            </w:pPr>
            <w:r>
              <w:rPr>
                <w:rFonts w:eastAsia="宋体"/>
                <w:sz w:val="21"/>
                <w:szCs w:val="21"/>
                <w:shd w:val="clear" w:color="auto" w:fill="FFFFFF"/>
                <w:u/>
              </w:rPr>
              <w:t>昼间等效声级</w:t>
            </w:r>
            <w:r>
              <w:rPr>
                <w:rFonts w:eastAsia=""/>
                <w:sz w:val="21"/>
                <w:u w:color="auto"/>
              </w:rPr>
              <w:t/>
            </w:r>
          </w:p>
        </w:tc>
        <w:tc>
          <w:tcPr>
            <w:tcW w:w="355" w:type="pct"/>
            <w:tcBorders>
              <w:tl2br w:val="nil"/>
              <w:tr2bl w:val="nil"/>
            </w:tcBorders>
            <w:shd w:val="clear" w:color="auto" w:fill="FFFFFF"/>
            <w:tcMar>
              <w:top w:w="60" w:type="dxa"/>
              <w:left w:w="75" w:type="dxa"/>
              <w:bottom w:w="60" w:type="dxa"/>
              <w:right w:w="75" w:type="dxa"/>
            </w:tcMar>
            <w:vAlign w:val="center"/>
          </w:tcPr>
          <w:p w14:paraId="01E631A5">
            <w:pPr>
              <w:pStyle w:val="55"/>
              <w:shd w:val="clear" w:color="auto" w:fill="FFFFFF"/>
              <w:rPr>
                <w:rFonts w:eastAsia="宋体"/>
                <w:sz w:val="21"/>
                <w:szCs w:val="21"/>
                <w:shd w:val="clear" w:color="auto" w:fill="FFFFFF"/>
              </w:rPr>
            </w:pPr>
            <w:r>
              <w:rPr>
                <w:rFonts w:hint="eastAsia" w:eastAsia="宋体"/>
                <w:sz w:val="21"/>
                <w:szCs w:val="21"/>
                <w:shd w:val="clear" w:color="auto" w:fill="FFFFFF"/>
              </w:rPr>
              <w:t>评价标</w:t>
            </w:r>
            <w:bookmarkStart w:id="0" w:name="_GoBack"/>
            <w:bookmarkEnd w:id="0"/>
            <w:r>
              <w:rPr>
                <w:rFonts w:hint="eastAsia" w:eastAsia="宋体"/>
                <w:sz w:val="21"/>
                <w:szCs w:val="21"/>
                <w:shd w:val="clear" w:color="auto" w:fill="FFFFFF"/>
              </w:rPr>
              <w:t>准</w:t>
            </w:r>
          </w:p>
        </w:tc>
        <w:tc>
          <w:tcPr>
            <w:tcW w:w="336" w:type="pct"/>
            <w:tcBorders>
              <w:tl2br w:val="nil"/>
              <w:tr2bl w:val="nil"/>
            </w:tcBorders>
            <w:shd w:val="clear" w:color="auto" w:fill="FFFFFF"/>
            <w:tcMar>
              <w:top w:w="60" w:type="dxa"/>
              <w:left w:w="75" w:type="dxa"/>
              <w:bottom w:w="60" w:type="dxa"/>
              <w:right w:w="75" w:type="dxa"/>
            </w:tcMar>
            <w:vAlign w:val="center"/>
          </w:tcPr>
          <w:p w14:paraId="2EEAB603">
            <w:pPr>
              <w:pStyle w:val="55"/>
              <w:shd w:val="clear" w:color="auto" w:fill="FFFFFF"/>
              <w:rPr>
                <w:rFonts w:eastAsia="宋体"/>
                <w:sz w:val="21"/>
                <w:szCs w:val="21"/>
                <w:shd w:val="clear" w:color="auto" w:fill="FFFFFF"/>
              </w:rPr>
            </w:pPr>
            <w:r>
              <w:rPr>
                <w:rFonts w:hint="eastAsia" w:eastAsia="宋体"/>
                <w:sz w:val="21"/>
                <w:szCs w:val="21"/>
                <w:shd w:val="clear" w:color="auto" w:fill="FFFFFF"/>
              </w:rPr>
              <w:t>夜间等效声级</w:t>
            </w:r>
          </w:p>
        </w:tc>
        <w:tc>
          <w:tcPr>
            <w:tcW w:w="370" w:type="pct"/>
            <w:tcBorders>
              <w:tl2br w:val="nil"/>
              <w:tr2bl w:val="nil"/>
            </w:tcBorders>
            <w:shd w:val="clear" w:color="auto" w:fill="FFFFFF"/>
            <w:tcMar>
              <w:top w:w="60" w:type="dxa"/>
              <w:left w:w="75" w:type="dxa"/>
              <w:bottom w:w="60" w:type="dxa"/>
              <w:right w:w="75" w:type="dxa"/>
            </w:tcMar>
            <w:vAlign w:val="center"/>
          </w:tcPr>
          <w:p w14:paraId="26F27205">
            <w:pPr>
              <w:pStyle w:val="55"/>
              <w:shd w:val="clear" w:color="auto" w:fill="FFFFFF"/>
              <w:rPr>
                <w:rFonts w:eastAsia="宋体"/>
                <w:sz w:val="21"/>
                <w:szCs w:val="21"/>
                <w:shd w:val="clear" w:color="auto" w:fill="FFFFFF"/>
              </w:rPr>
            </w:pPr>
            <w:r>
              <w:rPr>
                <w:rFonts w:hint="eastAsia" w:eastAsia="宋体"/>
                <w:sz w:val="21"/>
                <w:szCs w:val="21"/>
                <w:shd w:val="clear" w:color="auto" w:fill="FFFFFF"/>
              </w:rPr>
              <w:t>评价标准</w:t>
            </w:r>
          </w:p>
        </w:tc>
        <w:tc>
          <w:tcPr>
            <w:tcW w:w="432" w:type="pct"/>
            <w:tcBorders>
              <w:tl2br w:val="nil"/>
              <w:tr2bl w:val="nil"/>
            </w:tcBorders>
            <w:shd w:val="clear" w:color="auto" w:fill="FFFFFF"/>
            <w:tcMar>
              <w:top w:w="60" w:type="dxa"/>
              <w:left w:w="75" w:type="dxa"/>
              <w:bottom w:w="60" w:type="dxa"/>
              <w:right w:w="75" w:type="dxa"/>
            </w:tcMar>
            <w:vAlign w:val="center"/>
          </w:tcPr>
          <w:p w14:paraId="0F6D8645">
            <w:pPr>
              <w:pStyle w:val="55"/>
              <w:shd w:val="clear" w:color="auto" w:fill="FFFFFF"/>
              <w:rPr>
                <w:rFonts w:eastAsia="宋体"/>
                <w:sz w:val="21"/>
                <w:szCs w:val="21"/>
                <w:shd w:val="clear" w:color="auto" w:fill="FFFFFF"/>
              </w:rPr>
            </w:pPr>
            <w:r>
              <w:rPr>
                <w:rFonts w:hint="eastAsia" w:eastAsia="宋体"/>
                <w:sz w:val="21"/>
                <w:szCs w:val="21"/>
                <w:shd w:val="clear" w:color="auto" w:fill="FFFFFF"/>
              </w:rPr>
              <w:t>频发噪声最大声级</w:t>
            </w:r>
          </w:p>
        </w:tc>
        <w:tc>
          <w:tcPr>
            <w:tcW w:w="466" w:type="pct"/>
            <w:tcBorders>
              <w:tl2br w:val="nil"/>
              <w:tr2bl w:val="nil"/>
            </w:tcBorders>
            <w:shd w:val="clear" w:color="auto" w:fill="FFFFFF"/>
            <w:tcMar>
              <w:top w:w="60" w:type="dxa"/>
              <w:left w:w="75" w:type="dxa"/>
              <w:bottom w:w="60" w:type="dxa"/>
              <w:right w:w="75" w:type="dxa"/>
            </w:tcMar>
            <w:vAlign w:val="center"/>
          </w:tcPr>
          <w:p w14:paraId="07A8052C">
            <w:pPr>
              <w:pStyle w:val="55"/>
              <w:shd w:val="clear" w:color="auto" w:fill="FFFFFF"/>
              <w:rPr>
                <w:rFonts w:eastAsia="宋体"/>
                <w:sz w:val="21"/>
                <w:szCs w:val="21"/>
                <w:shd w:val="clear" w:color="auto" w:fill="FFFFFF"/>
              </w:rPr>
            </w:pPr>
            <w:r>
              <w:rPr>
                <w:rFonts w:hint="eastAsia" w:eastAsia="宋体"/>
                <w:sz w:val="21"/>
                <w:szCs w:val="21"/>
                <w:shd w:val="clear" w:color="auto" w:fill="FFFFFF"/>
              </w:rPr>
              <w:t>评价</w:t>
            </w:r>
          </w:p>
          <w:p w14:paraId="732921D0">
            <w:pPr>
              <w:pStyle w:val="55"/>
              <w:shd w:val="clear" w:color="auto" w:fill="FFFFFF"/>
              <w:rPr>
                <w:rFonts w:eastAsia="宋体"/>
                <w:sz w:val="21"/>
                <w:szCs w:val="21"/>
                <w:shd w:val="clear" w:color="auto" w:fill="FFFFFF"/>
              </w:rPr>
            </w:pPr>
            <w:r>
              <w:rPr>
                <w:rFonts w:hint="eastAsia" w:eastAsia="宋体"/>
                <w:sz w:val="21"/>
                <w:szCs w:val="21"/>
                <w:shd w:val="clear" w:color="auto" w:fill="FFFFFF"/>
              </w:rPr>
              <w:t>标准</w:t>
            </w:r>
          </w:p>
        </w:tc>
        <w:tc>
          <w:tcPr>
            <w:tcW w:w="432" w:type="pct"/>
            <w:tcBorders>
              <w:tl2br w:val="nil"/>
              <w:tr2bl w:val="nil"/>
            </w:tcBorders>
            <w:shd w:val="clear" w:color="auto" w:fill="FFFFFF"/>
            <w:tcMar>
              <w:top w:w="60" w:type="dxa"/>
              <w:left w:w="75" w:type="dxa"/>
              <w:bottom w:w="60" w:type="dxa"/>
              <w:right w:w="75" w:type="dxa"/>
            </w:tcMar>
            <w:vAlign w:val="center"/>
          </w:tcPr>
          <w:p w14:paraId="7F470B31">
            <w:pPr>
              <w:pStyle w:val="55"/>
              <w:shd w:val="clear" w:color="auto" w:fill="FFFFFF"/>
              <w:rPr>
                <w:rFonts w:eastAsia="宋体"/>
                <w:sz w:val="21"/>
                <w:szCs w:val="21"/>
                <w:shd w:val="clear" w:color="auto" w:fill="FFFFFF"/>
              </w:rPr>
            </w:pPr>
            <w:r>
              <w:rPr>
                <w:rFonts w:hint="eastAsia" w:eastAsia="宋体"/>
                <w:sz w:val="21"/>
                <w:szCs w:val="21"/>
                <w:shd w:val="clear" w:color="auto" w:fill="FFFFFF"/>
              </w:rPr>
              <w:t>偶发噪声最大声</w:t>
            </w:r>
            <w:r>
              <w:rPr>
                <w:rFonts w:eastAsia="宋体"/>
                <w:sz w:val="21"/>
                <w:szCs w:val="21"/>
                <w:shd w:val="clear" w:color="auto" w:fill="FFFFFF"/>
              </w:rPr>
              <w:t xml:space="preserve"> </w:t>
            </w:r>
            <w:r>
              <w:rPr>
                <w:rFonts w:hint="eastAsia" w:eastAsia="宋体"/>
                <w:sz w:val="21"/>
                <w:szCs w:val="21"/>
                <w:shd w:val="clear" w:color="auto" w:fill="FFFFFF"/>
              </w:rPr>
              <w:t>级</w:t>
            </w:r>
          </w:p>
        </w:tc>
        <w:tc>
          <w:tcPr>
            <w:tcW w:w="466" w:type="pct"/>
            <w:tcBorders>
              <w:tl2br w:val="nil"/>
              <w:tr2bl w:val="nil"/>
            </w:tcBorders>
            <w:shd w:val="clear" w:color="auto" w:fill="FFFFFF"/>
            <w:tcMar>
              <w:top w:w="60" w:type="dxa"/>
              <w:left w:w="75" w:type="dxa"/>
              <w:bottom w:w="60" w:type="dxa"/>
              <w:right w:w="75" w:type="dxa"/>
            </w:tcMar>
            <w:vAlign w:val="center"/>
          </w:tcPr>
          <w:p w14:paraId="36269D7C">
            <w:pPr>
              <w:pStyle w:val="55"/>
              <w:shd w:val="clear" w:color="auto" w:fill="FFFFFF"/>
              <w:rPr>
                <w:rFonts w:eastAsia="宋体"/>
                <w:sz w:val="21"/>
                <w:szCs w:val="21"/>
                <w:shd w:val="clear" w:color="auto" w:fill="FFFFFF"/>
              </w:rPr>
            </w:pPr>
            <w:r>
              <w:rPr>
                <w:rFonts w:hint="eastAsia" w:eastAsia="宋体"/>
                <w:sz w:val="21"/>
                <w:szCs w:val="21"/>
                <w:shd w:val="clear" w:color="auto" w:fill="FFFFFF"/>
              </w:rPr>
              <w:t>评价</w:t>
            </w:r>
          </w:p>
          <w:p w14:paraId="6027FAF3">
            <w:pPr>
              <w:pStyle w:val="55"/>
              <w:shd w:val="clear" w:color="auto" w:fill="FFFFFF"/>
              <w:rPr>
                <w:rFonts w:eastAsia="宋体"/>
                <w:sz w:val="21"/>
                <w:szCs w:val="21"/>
                <w:shd w:val="clear" w:color="auto" w:fill="FFFFFF"/>
              </w:rPr>
            </w:pPr>
            <w:r>
              <w:rPr>
                <w:rFonts w:hint="eastAsia" w:eastAsia="宋体"/>
                <w:sz w:val="21"/>
                <w:szCs w:val="21"/>
                <w:shd w:val="clear" w:color="auto" w:fill="FFFFFF"/>
              </w:rPr>
              <w:t>标准</w:t>
            </w:r>
          </w:p>
        </w:tc>
        <w:tc>
          <w:tcPr>
            <w:tcW w:w="263" w:type="pct"/>
            <w:vMerge w:val="continue"/>
            <w:tcBorders>
              <w:tl2br w:val="nil"/>
              <w:tr2bl w:val="nil"/>
            </w:tcBorders>
            <w:shd w:val="clear" w:color="auto" w:fill="FFFFFF"/>
            <w:tcMar>
              <w:top w:w="60" w:type="dxa"/>
              <w:left w:w="75" w:type="dxa"/>
              <w:bottom w:w="60" w:type="dxa"/>
              <w:right w:w="75" w:type="dxa"/>
            </w:tcMar>
            <w:vAlign w:val="center"/>
          </w:tcPr>
          <w:p w14:paraId="6D9D63A1">
            <w:pPr>
              <w:pStyle w:val="55"/>
              <w:shd w:val="clear" w:color="auto" w:fill="FFFFFF"/>
              <w:rPr>
                <w:rFonts w:eastAsia="宋体"/>
                <w:sz w:val="21"/>
                <w:szCs w:val="21"/>
                <w:shd w:val="clear" w:color="auto" w:fill="FFFFFF"/>
              </w:rPr>
            </w:pPr>
          </w:p>
        </w:tc>
        <w:tc>
          <w:tcPr>
            <w:tcW w:w="201" w:type="pct"/>
            <w:vMerge w:val="continue"/>
            <w:tcBorders>
              <w:tl2br w:val="nil"/>
              <w:tr2bl w:val="nil"/>
            </w:tcBorders>
            <w:shd w:val="clear" w:color="auto" w:fill="FFFFFF"/>
            <w:tcMar>
              <w:top w:w="60" w:type="dxa"/>
              <w:left w:w="75" w:type="dxa"/>
              <w:bottom w:w="60" w:type="dxa"/>
              <w:right w:w="75" w:type="dxa"/>
            </w:tcMar>
            <w:vAlign w:val="center"/>
          </w:tcPr>
          <w:p w14:paraId="28909CDA">
            <w:pPr>
              <w:pStyle w:val="55"/>
              <w:shd w:val="clear" w:color="auto" w:fill="FFFFFF"/>
              <w:rPr>
                <w:rFonts w:eastAsia="宋体"/>
                <w:sz w:val="21"/>
                <w:szCs w:val="21"/>
                <w:shd w:val="clear" w:color="auto" w:fill="FFFFFF"/>
              </w:rPr>
            </w:pPr>
          </w:p>
        </w:tc>
      </w:tr>
      <w:tr w14:paraId="030DC491">
        <w:trPr>
          <w:trHeight w:val="570" w:hRule="atLeast"/>
        </w:trPr>
        <w:tc>
          <w:tcPr>
            <w:tcW w:w="288" w:type="pct"/>
            <w:tcBorders>
              <w:tl2br w:val="nil"/>
              <w:tr2bl w:val="nil"/>
            </w:tcBorders>
            <w:shd w:val="clear" w:color="auto" w:fill="FFFFFF"/>
            <w:tcMar>
              <w:top w:w="60" w:type="dxa"/>
              <w:left w:w="75" w:type="dxa"/>
              <w:bottom w:w="60" w:type="dxa"/>
              <w:right w:w="75" w:type="dxa"/>
            </w:tcMar>
            <w:vAlign w:val="center"/>
          </w:tcPr>
          <w:p w14:paraId="2403C29A">
            <w:pPr>
              <w:jc w:val="center"/>
              <w:rPr>
                <w:rFonts w:ascii="宋体" w:hAnsi="宋体" w:eastAsia="宋体"/>
                <w:sz w:val="21"/>
                <w:szCs w:val="21"/>
              </w:rPr>
            </w:pPr>
            <w:r>
              <w:rPr>
                <w:rFonts w:ascii="宋体" w:hAnsi="宋体" w:eastAsia="宋体"/>
                <w:sz w:val="21"/>
                <w:szCs w:val="21"/>
              </w:rPr>
              <w:t>厂界噪声南侧1 厂界噪声东侧4 厂界噪声西侧2厂界噪声北侧3</w:t>
            </w:r>
          </w:p>
        </w:tc>
        <w:tc>
          <w:tcPr>
            <w:tcW w:w="238" w:type="pct"/>
            <w:tcBorders>
              <w:tl2br w:val="nil"/>
              <w:tr2bl w:val="nil"/>
            </w:tcBorders>
            <w:shd w:val="clear" w:color="auto" w:fill="FFFFFF"/>
            <w:tcMar>
              <w:top w:w="60" w:type="dxa"/>
              <w:left w:w="75" w:type="dxa"/>
              <w:bottom w:w="60" w:type="dxa"/>
              <w:right w:w="75" w:type="dxa"/>
            </w:tcMar>
            <w:vAlign w:val="center"/>
          </w:tcPr>
          <w:p w14:paraId="2C47AE57">
            <w:pPr>
              <w:jc w:val="center"/>
              <w:rPr>
                <w:rFonts w:ascii="宋体" w:hAnsi="宋体" w:eastAsia="宋体"/>
                <w:sz w:val="21"/>
                <w:szCs w:val="21"/>
              </w:rPr>
            </w:pPr>
            <w:r>
              <w:rPr>
                <w:rFonts w:ascii="宋体" w:hAnsi="宋体" w:eastAsia="宋体"/>
                <w:sz w:val="21"/>
                <w:szCs w:val="21"/>
              </w:rPr>
              <w:t>厂界</w:t>
            </w:r>
          </w:p>
        </w:tc>
        <w:tc>
          <w:tcPr>
            <w:tcW w:w="224" w:type="pct"/>
            <w:tcBorders>
              <w:tl2br w:val="nil"/>
              <w:tr2bl w:val="nil"/>
            </w:tcBorders>
            <w:shd w:val="clear" w:color="auto" w:fill="FFFFFF"/>
            <w:tcMar>
              <w:top w:w="60" w:type="dxa"/>
              <w:left w:w="75" w:type="dxa"/>
              <w:bottom w:w="60" w:type="dxa"/>
              <w:right w:w="75" w:type="dxa"/>
            </w:tcMar>
            <w:vAlign w:val="center"/>
          </w:tcPr>
          <w:p w14:paraId="3DB7B253">
            <w:pPr>
              <w:jc w:val="center"/>
              <w:rPr>
                <w:sz w:val="21"/>
                <w:szCs w:val="21"/>
              </w:rPr>
            </w:pPr>
            <w:r>
              <w:rPr>
                <w:sz w:val="21"/>
                <w:szCs w:val="21"/>
              </w:rPr>
              <w:t>4</w:t>
            </w:r>
          </w:p>
        </w:tc>
        <w:tc>
          <w:tcPr>
            <w:tcW w:w="406" w:type="pct"/>
            <w:tcBorders>
              <w:tl2br w:val="nil"/>
              <w:tr2bl w:val="nil"/>
            </w:tcBorders>
            <w:shd w:val="clear" w:color="auto" w:fill="FFFFFF"/>
            <w:tcMar>
              <w:top w:w="60" w:type="dxa"/>
              <w:left w:w="75" w:type="dxa"/>
              <w:bottom w:w="60" w:type="dxa"/>
              <w:right w:w="75" w:type="dxa"/>
            </w:tcMar>
            <w:vAlign w:val="center"/>
          </w:tcPr>
          <w:p w14:paraId="4AB9EAB6">
            <w:pPr>
              <w:jc w:val="center"/>
              <w:rPr>
                <w:rFonts w:ascii="宋体" w:hAnsi="宋体" w:eastAsia="宋体"/>
                <w:sz w:val="21"/>
                <w:szCs w:val="21"/>
              </w:rPr>
            </w:pPr>
            <w:r>
              <w:rPr>
                <w:rFonts w:ascii="宋体" w:hAnsi="宋体" w:eastAsia="宋体"/>
                <w:sz w:val="21"/>
                <w:szCs w:val="21"/>
              </w:rPr>
              <w:t>3</w:t>
            </w:r>
          </w:p>
        </w:tc>
        <w:tc>
          <w:tcPr>
            <w:tcW w:w="194" w:type="pct"/>
            <w:tcBorders>
              <w:tl2br w:val="nil"/>
              <w:tr2bl w:val="nil"/>
            </w:tcBorders>
            <w:shd w:val="clear" w:color="auto" w:fill="FFFFFF"/>
            <w:tcMar>
              <w:top w:w="60" w:type="dxa"/>
              <w:left w:w="75" w:type="dxa"/>
              <w:bottom w:w="60" w:type="dxa"/>
              <w:right w:w="75" w:type="dxa"/>
            </w:tcMar>
            <w:vAlign w:val="center"/>
          </w:tcPr>
          <w:p w14:paraId="5D809382">
            <w:pPr>
              <w:jc w:val="center"/>
              <w:rPr>
                <w:sz w:val="21"/>
                <w:szCs w:val="21"/>
              </w:rPr>
            </w:pPr>
            <w:r>
              <w:rPr>
                <w:sz w:val="21"/>
                <w:szCs w:val="21"/>
              </w:rPr>
              <w:t>2025-03-25</w:t>
            </w:r>
          </w:p>
        </w:tc>
        <w:tc>
          <w:tcPr>
            <w:tcW w:w="321" w:type="pct"/>
            <w:tcBorders>
              <w:tl2br w:val="nil"/>
              <w:tr2bl w:val="nil"/>
            </w:tcBorders>
            <w:shd w:val="clear" w:color="auto" w:fill="FFFFFF"/>
            <w:tcMar>
              <w:top w:w="60" w:type="dxa"/>
              <w:left w:w="75" w:type="dxa"/>
              <w:bottom w:w="60" w:type="dxa"/>
              <w:right w:w="75" w:type="dxa"/>
            </w:tcMar>
            <w:vAlign w:val="center"/>
          </w:tcPr>
          <w:p w14:paraId="6CF72088">
            <w:pPr>
              <w:jc w:val="center"/>
              <w:rPr>
                <w:sz w:val="21"/>
                <w:szCs w:val="21"/>
              </w:rPr>
            </w:pPr>
            <w:r>
              <w:rPr>
                <w:sz w:val="21"/>
                <w:szCs w:val="21"/>
              </w:rPr>
              <w:t>65</w:t>
            </w:r>
          </w:p>
        </w:tc>
        <w:tc>
          <w:tcPr>
            <w:tcW w:w="355" w:type="pct"/>
            <w:tcBorders>
              <w:tl2br w:val="nil"/>
              <w:tr2bl w:val="nil"/>
            </w:tcBorders>
            <w:shd w:val="clear" w:color="auto" w:fill="FFFFFF"/>
            <w:tcMar>
              <w:top w:w="60" w:type="dxa"/>
              <w:left w:w="75" w:type="dxa"/>
              <w:bottom w:w="60" w:type="dxa"/>
              <w:right w:w="75" w:type="dxa"/>
            </w:tcMar>
            <w:vAlign w:val="center"/>
          </w:tcPr>
          <w:p w14:paraId="30BD98EF">
            <w:pPr>
              <w:jc w:val="center"/>
              <w:rPr>
                <w:sz w:val="21"/>
                <w:szCs w:val="21"/>
              </w:rPr>
            </w:pPr>
            <w:r>
              <w:rPr>
                <w:sz w:val="21"/>
                <w:szCs w:val="21"/>
              </w:rPr>
              <w:t>65</w:t>
            </w:r>
          </w:p>
        </w:tc>
        <w:tc>
          <w:tcPr>
            <w:tcW w:w="336" w:type="pct"/>
            <w:tcBorders>
              <w:tl2br w:val="nil"/>
              <w:tr2bl w:val="nil"/>
            </w:tcBorders>
            <w:shd w:val="clear" w:color="auto" w:fill="FFFFFF"/>
            <w:tcMar>
              <w:top w:w="60" w:type="dxa"/>
              <w:left w:w="75" w:type="dxa"/>
              <w:bottom w:w="60" w:type="dxa"/>
              <w:right w:w="75" w:type="dxa"/>
            </w:tcMar>
            <w:vAlign w:val="center"/>
          </w:tcPr>
          <w:p w14:paraId="0C05236A">
            <w:pPr>
              <w:jc w:val="center"/>
              <w:rPr>
                <w:sz w:val="21"/>
                <w:szCs w:val="21"/>
              </w:rPr>
            </w:pPr>
            <w:r>
              <w:rPr>
                <w:sz w:val="21"/>
                <w:szCs w:val="21"/>
              </w:rPr>
              <w:t>55</w:t>
            </w:r>
          </w:p>
        </w:tc>
        <w:tc>
          <w:tcPr>
            <w:tcW w:w="370" w:type="pct"/>
            <w:tcBorders>
              <w:tl2br w:val="nil"/>
              <w:tr2bl w:val="nil"/>
            </w:tcBorders>
            <w:shd w:val="clear" w:color="auto" w:fill="FFFFFF"/>
            <w:tcMar>
              <w:top w:w="60" w:type="dxa"/>
              <w:left w:w="75" w:type="dxa"/>
              <w:bottom w:w="60" w:type="dxa"/>
              <w:right w:w="75" w:type="dxa"/>
            </w:tcMar>
            <w:vAlign w:val="center"/>
          </w:tcPr>
          <w:p w14:paraId="7BF5D4CE">
            <w:pPr>
              <w:jc w:val="center"/>
              <w:rPr>
                <w:sz w:val="21"/>
                <w:szCs w:val="21"/>
              </w:rPr>
            </w:pPr>
            <w:r>
              <w:rPr>
                <w:sz w:val="21"/>
                <w:szCs w:val="21"/>
              </w:rPr>
              <w:t>55</w:t>
            </w:r>
          </w:p>
        </w:tc>
        <w:tc>
          <w:tcPr>
            <w:tcW w:w="432" w:type="pct"/>
            <w:tcBorders>
              <w:tl2br w:val="nil"/>
              <w:tr2bl w:val="nil"/>
            </w:tcBorders>
            <w:shd w:val="clear" w:color="auto" w:fill="FFFFFF"/>
            <w:tcMar>
              <w:top w:w="60" w:type="dxa"/>
              <w:left w:w="75" w:type="dxa"/>
              <w:bottom w:w="60" w:type="dxa"/>
              <w:right w:w="75" w:type="dxa"/>
            </w:tcMar>
            <w:vAlign w:val="center"/>
          </w:tcPr>
          <w:p w14:paraId="0538C1CB">
            <w:pPr>
              <w:jc w:val="center"/>
              <w:rPr>
                <w:sz w:val="21"/>
                <w:szCs w:val="21"/>
              </w:rPr>
            </w:pPr>
            <w:r>
              <w:rPr>
                <w:sz w:val="21"/>
                <w:szCs w:val="21"/>
              </w:rPr>
              <w:t>65</w:t>
            </w:r>
          </w:p>
        </w:tc>
        <w:tc>
          <w:tcPr>
            <w:tcW w:w="466" w:type="pct"/>
            <w:tcBorders>
              <w:tl2br w:val="nil"/>
              <w:tr2bl w:val="nil"/>
            </w:tcBorders>
            <w:shd w:val="clear" w:color="auto" w:fill="FFFFFF"/>
            <w:tcMar>
              <w:top w:w="60" w:type="dxa"/>
              <w:left w:w="75" w:type="dxa"/>
              <w:bottom w:w="60" w:type="dxa"/>
              <w:right w:w="75" w:type="dxa"/>
            </w:tcMar>
            <w:vAlign w:val="center"/>
          </w:tcPr>
          <w:p w14:paraId="1B7F72D7">
            <w:pPr>
              <w:jc w:val="center"/>
              <w:rPr>
                <w:sz w:val="21"/>
                <w:szCs w:val="21"/>
              </w:rPr>
            </w:pPr>
            <w:r>
              <w:rPr>
                <w:sz w:val="21"/>
                <w:szCs w:val="21"/>
              </w:rPr>
              <w:t>65</w:t>
            </w:r>
          </w:p>
        </w:tc>
        <w:tc>
          <w:tcPr>
            <w:tcW w:w="432" w:type="pct"/>
            <w:tcBorders>
              <w:tl2br w:val="nil"/>
              <w:tr2bl w:val="nil"/>
            </w:tcBorders>
            <w:shd w:val="clear" w:color="auto" w:fill="FFFFFF"/>
            <w:tcMar>
              <w:top w:w="60" w:type="dxa"/>
              <w:left w:w="75" w:type="dxa"/>
              <w:bottom w:w="60" w:type="dxa"/>
              <w:right w:w="75" w:type="dxa"/>
            </w:tcMar>
            <w:vAlign w:val="center"/>
          </w:tcPr>
          <w:p w14:paraId="349DC98C">
            <w:pPr>
              <w:jc w:val="center"/>
              <w:rPr>
                <w:sz w:val="21"/>
                <w:szCs w:val="21"/>
              </w:rPr>
            </w:pPr>
            <w:r>
              <w:rPr>
                <w:sz w:val="21"/>
                <w:szCs w:val="21"/>
              </w:rPr>
              <w:t>70</w:t>
            </w:r>
          </w:p>
        </w:tc>
        <w:tc>
          <w:tcPr>
            <w:tcW w:w="466" w:type="pct"/>
            <w:tcBorders>
              <w:tl2br w:val="nil"/>
              <w:tr2bl w:val="nil"/>
            </w:tcBorders>
            <w:shd w:val="clear" w:color="auto" w:fill="FFFFFF"/>
            <w:tcMar>
              <w:top w:w="60" w:type="dxa"/>
              <w:left w:w="75" w:type="dxa"/>
              <w:bottom w:w="60" w:type="dxa"/>
              <w:right w:w="75" w:type="dxa"/>
            </w:tcMar>
            <w:vAlign w:val="center"/>
          </w:tcPr>
          <w:p w14:paraId="2B604B1E">
            <w:pPr>
              <w:jc w:val="center"/>
              <w:rPr>
                <w:sz w:val="21"/>
                <w:szCs w:val="21"/>
              </w:rPr>
            </w:pPr>
            <w:r>
              <w:rPr>
                <w:sz w:val="21"/>
                <w:szCs w:val="21"/>
              </w:rPr>
              <w:t>70</w:t>
            </w:r>
          </w:p>
        </w:tc>
        <w:tc>
          <w:tcPr>
            <w:tcW w:w="263" w:type="pct"/>
            <w:tcBorders>
              <w:tl2br w:val="nil"/>
              <w:tr2bl w:val="nil"/>
            </w:tcBorders>
            <w:shd w:val="clear" w:color="auto" w:fill="FFFFFF"/>
            <w:tcMar>
              <w:top w:w="60" w:type="dxa"/>
              <w:left w:w="75" w:type="dxa"/>
              <w:bottom w:w="60" w:type="dxa"/>
              <w:right w:w="75" w:type="dxa"/>
            </w:tcMar>
            <w:vAlign w:val="center"/>
          </w:tcPr>
          <w:p w14:paraId="02EF8E48">
            <w:pPr>
              <w:jc w:val="center"/>
              <w:rPr>
                <w:rFonts w:ascii="宋体" w:hAnsi="宋体" w:eastAsia="宋体"/>
                <w:sz w:val="21"/>
                <w:szCs w:val="21"/>
              </w:rPr>
            </w:pPr>
            <w:r>
              <w:rPr>
                <w:rFonts w:ascii="宋体" w:hAnsi="宋体" w:eastAsia="宋体"/>
                <w:sz w:val="21"/>
                <w:szCs w:val="21"/>
              </w:rPr>
              <w:t>是</w:t>
            </w:r>
          </w:p>
        </w:tc>
        <w:tc>
          <w:tcPr>
            <w:tcW w:w="201" w:type="pct"/>
            <w:tcBorders>
              <w:tl2br w:val="nil"/>
              <w:tr2bl w:val="nil"/>
            </w:tcBorders>
            <w:shd w:val="clear" w:color="auto" w:fill="FFFFFF"/>
            <w:tcMar>
              <w:top w:w="60" w:type="dxa"/>
              <w:left w:w="75" w:type="dxa"/>
              <w:bottom w:w="60" w:type="dxa"/>
              <w:right w:w="75" w:type="dxa"/>
            </w:tcMar>
            <w:vAlign w:val="center"/>
          </w:tcPr>
          <w:p w14:paraId="229E5FC5">
            <w:pPr>
              <w:jc w:val="center"/>
              <w:rPr>
                <w:rFonts w:ascii="宋体" w:hAnsi="宋体" w:eastAsia="宋体"/>
                <w:sz w:val="21"/>
                <w:szCs w:val="21"/>
              </w:rPr>
            </w:pPr>
            <w:r>
              <w:rPr>
                <w:rFonts w:ascii="宋体" w:hAnsi="宋体" w:eastAsia="宋体"/>
                <w:sz w:val="21"/>
                <w:szCs w:val="21"/>
              </w:rPr>
              <w:t>/</w:t>
            </w:r>
          </w:p>
        </w:tc>
      </w:tr>
    </w:tbl>
    <w:p w14:paraId="3B227ABF">
      <w:pPr>
        <w:pStyle w:val="d07cf80f"/>
      </w:pPr>
    </w:p>
    <w:p>
      <w:pPr>
        <w:pageBreakBefore w:val="on"/>
      </w:pPr>
    </w:p>
    <w:p>
      <w:pPr>
        <w:pStyle w:val="3"/>
        <w:spacing w:line="480" w:lineRule="auto"/>
      </w:pPr>
      <w:r>
        <w:rPr>
          <w:rFonts w:ascii="宋体" w:hAnsi="宋体" w:cs="宋体" w:eastAsia="宋体"/>
          <w:sz w:val="30"/>
          <w:b w:val="on"/>
        </w:rPr>
        <w:t>（二）非正常时段排放信息</w:t>
      </w:r>
    </w:p>
    <w:p w14:paraId="242958E5">
      <w:pPr>
        <w:pStyle w:val="b104e2ac"/>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bookmarkStart w:id="0" w:name="_GoBack"/>
      <w:bookmarkEnd w:id="0"/>
      <w:r>
        <w:rPr>
          <w:rFonts w:hint="eastAsia" w:ascii="宋体" w:hAnsi="宋体" w:eastAsia="宋体" w:cs="FangSong_GB2312"/>
          <w:b/>
          <w:bCs/>
          <w:sz w:val="28"/>
          <w:szCs w:val="28"/>
          <w:shd w:val="clear" w:color="auto" w:fill="FFFFFF"/>
        </w:rPr>
        <w:t>非正常工况有组织废气污染物监测数据统计表</w:t>
      </w:r>
    </w:p>
    <w:tbl>
      <w:tblPr>
        <w:tblStyle w:val="1e6b9475"/>
        <w:tblW w:w="5000" w:type="pct"/>
        <w:tblInd w:w="0" w:type="dxa"/>
        <w:shd w:val="clear" w:color="auto" w:fill="FFFFFF"/>
        <w:tblLayout w:type="autofit"/>
        <w:tblCellMar>
          <w:top w:w="0" w:type="dxa"/>
          <w:left w:w="108" w:type="dxa"/>
          <w:bottom w:w="0" w:type="dxa"/>
          <w:right w:w="108" w:type="dxa"/>
        </w:tblCellMar>
      </w:tblPr>
      <w:tblGrid>
        <w:gridCol w:w="977"/>
        <w:gridCol w:w="788"/>
        <w:gridCol w:w="844"/>
        <w:gridCol w:w="2182"/>
        <w:gridCol w:w="1411"/>
        <w:gridCol w:w="1705"/>
        <w:gridCol w:w="1726"/>
        <w:gridCol w:w="1713"/>
        <w:gridCol w:w="1145"/>
        <w:gridCol w:w="963"/>
        <w:gridCol w:w="654"/>
      </w:tblGrid>
      <w:tr w14:paraId="60A8B40D">
        <w:trPr>
          <w:trHeight w:val="404" w:hRule="atLeast"/>
        </w:trPr>
        <w:tc>
          <w:tcPr>
            <w:tcW w:w="611"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0F18E9CE">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异常时间</w:t>
            </w:r>
          </w:p>
        </w:tc>
        <w:tc>
          <w:tcPr>
            <w:tcW w:w="374"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5EFEBB3E">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327"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08E25956">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409"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27F05EC9">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许可排放浓度限值（mg/m³）</w:t>
            </w:r>
          </w:p>
        </w:tc>
        <w:tc>
          <w:tcPr>
            <w:tcW w:w="591"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6882B436">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有效监测数据（小时值）数量</w:t>
            </w:r>
          </w:p>
        </w:tc>
        <w:tc>
          <w:tcPr>
            <w:tcW w:w="1633" w:type="pct"/>
            <w:gridSpan w:val="3"/>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E407873">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浓度监测结果（折标，小时浓度，mg/m³）</w:t>
            </w:r>
          </w:p>
        </w:tc>
        <w:tc>
          <w:tcPr>
            <w:tcW w:w="402"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441500F6">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超标数据数量</w:t>
            </w:r>
          </w:p>
        </w:tc>
        <w:tc>
          <w:tcPr>
            <w:tcW w:w="407"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632F6BE2">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超标率(%)</w:t>
            </w:r>
          </w:p>
        </w:tc>
        <w:tc>
          <w:tcPr>
            <w:tcW w:w="241" w:type="pct"/>
            <w:vMerge w:val="restart"/>
            <w:tcBorders>
              <w:top w:val="single" w:color="000000" w:sz="6" w:space="0"/>
              <w:left w:val="single" w:color="000000" w:sz="6" w:space="0"/>
              <w:right w:val="single" w:color="000000" w:sz="6" w:space="0"/>
            </w:tcBorders>
            <w:shd w:val="clear" w:color="auto" w:fill="FFFFFF"/>
            <w:tcMar>
              <w:top w:w="60" w:type="dxa"/>
              <w:left w:w="75" w:type="dxa"/>
              <w:bottom w:w="60" w:type="dxa"/>
              <w:right w:w="75" w:type="dxa"/>
            </w:tcMar>
            <w:vAlign w:val="center"/>
          </w:tcPr>
          <w:p w14:paraId="47AA2EC8">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11919EDB">
        <w:trPr>
          <w:trHeight w:val="518" w:hRule="atLeast"/>
        </w:trPr>
        <w:tc>
          <w:tcPr>
            <w:tcW w:w="611"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FCB9025">
            <w:pPr>
              <w:pStyle w:val="54afeac0"/>
              <w:shd w:val="clear" w:color="auto" w:fill="FFFFFF"/>
              <w:rPr>
                <w:rFonts w:eastAsia="宋体"/>
                <w:sz w:val="21"/>
                <w:szCs w:val="21"/>
                <w:shd w:val="clear" w:color="auto" w:fill="FFFFFF"/>
              </w:rPr>
            </w:pPr>
          </w:p>
        </w:tc>
        <w:tc>
          <w:tcPr>
            <w:tcW w:w="374"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25E8C0D">
            <w:pPr>
              <w:pStyle w:val="54afeac0"/>
              <w:shd w:val="clear" w:color="auto" w:fill="FFFFFF"/>
              <w:rPr>
                <w:rFonts w:eastAsia="宋体"/>
                <w:sz w:val="21"/>
                <w:szCs w:val="21"/>
                <w:shd w:val="clear" w:color="auto" w:fill="FFFFFF"/>
              </w:rPr>
            </w:pPr>
          </w:p>
        </w:tc>
        <w:tc>
          <w:tcPr>
            <w:tcW w:w="327"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C8AA105">
            <w:pPr>
              <w:pStyle w:val="54afeac0"/>
              <w:shd w:val="clear" w:color="auto" w:fill="FFFFFF"/>
              <w:rPr>
                <w:rFonts w:eastAsia="宋体"/>
                <w:sz w:val="21"/>
                <w:szCs w:val="21"/>
                <w:shd w:val="clear" w:color="auto" w:fill="FFFFFF"/>
              </w:rPr>
            </w:pPr>
          </w:p>
        </w:tc>
        <w:tc>
          <w:tcPr>
            <w:tcW w:w="409"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A256A17">
            <w:pPr>
              <w:pStyle w:val="54afeac0"/>
              <w:shd w:val="clear" w:color="auto" w:fill="FFFFFF"/>
              <w:rPr>
                <w:rFonts w:eastAsia="宋体"/>
                <w:sz w:val="21"/>
                <w:szCs w:val="21"/>
                <w:shd w:val="clear" w:color="auto" w:fill="FFFFFF"/>
              </w:rPr>
            </w:pPr>
          </w:p>
        </w:tc>
        <w:tc>
          <w:tcPr>
            <w:tcW w:w="591"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A6AD0AC">
            <w:pPr>
              <w:pStyle w:val="54afeac0"/>
              <w:shd w:val="clear" w:color="auto" w:fill="FFFFFF"/>
              <w:rPr>
                <w:rFonts w:eastAsia="宋体"/>
                <w:sz w:val="21"/>
                <w:szCs w:val="21"/>
                <w:shd w:val="clear" w:color="auto" w:fill="FFFFFF"/>
              </w:rPr>
            </w:pPr>
          </w:p>
        </w:tc>
        <w:tc>
          <w:tcPr>
            <w:tcW w:w="5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AA251C2">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最小值</w:t>
            </w:r>
            <w:r>
              <w:rPr>
                <w:rFonts w:eastAsia="宋体"/>
                <w:sz w:val="21"/>
                <w:szCs w:val="21"/>
                <w:shd w:val="clear" w:color="auto" w:fill="FFFFFF"/>
                <w:lang w:eastAsia="zh-CN"/>
              </w:rPr>
              <w:t/>
            </w:r>
          </w:p>
        </w:tc>
        <w:tc>
          <w:tcPr>
            <w:tcW w:w="543"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32B207E">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最大值</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711EC27">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平均值</w:t>
            </w:r>
          </w:p>
        </w:tc>
        <w:tc>
          <w:tcPr>
            <w:tcW w:w="402"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DFD8A19">
            <w:pPr>
              <w:pStyle w:val="dafabdb5"/>
              <w:shd w:val="clear" w:color="auto" w:fill="FFFFFF"/>
              <w:rPr>
                <w:sz w:val="21"/>
                <w:szCs w:val="21"/>
              </w:rPr>
            </w:pPr>
          </w:p>
        </w:tc>
        <w:tc>
          <w:tcPr>
            <w:tcW w:w="407"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6672A4A">
            <w:pPr>
              <w:pStyle w:val="dafabdb5"/>
              <w:shd w:val="clear" w:color="auto" w:fill="FFFFFF"/>
              <w:rPr>
                <w:sz w:val="21"/>
                <w:szCs w:val="21"/>
              </w:rPr>
            </w:pPr>
          </w:p>
        </w:tc>
        <w:tc>
          <w:tcPr>
            <w:tcW w:w="241" w:type="pct"/>
            <w:vMerge w:val="continue"/>
            <w:tcBorders>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2D74113E">
            <w:pPr>
              <w:pStyle w:val="dafabdb5"/>
              <w:shd w:val="clear" w:color="auto" w:fill="FFFFFF"/>
              <w:rPr>
                <w:sz w:val="21"/>
                <w:szCs w:val="21"/>
              </w:rPr>
            </w:pPr>
          </w:p>
        </w:tc>
      </w:tr>
    </w:tbl>
    <w:p w14:paraId="41534167">
      <w:pPr>
        <w:pStyle w:val="a27cd743"/>
        <w:jc w:val="center"/>
      </w:pPr>
    </w:p>
    <w:p w14:paraId="42432979">
      <w:pPr>
        <w:pStyle w:val="b104e2ac"/>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非正常工况无组织废气污染物浓度监测数据统计表</w:t>
      </w:r>
    </w:p>
    <w:p w14:paraId="0DA916F5">
      <w:pPr>
        <w:pStyle w:val="a27cd743"/>
        <w:spacing w:line="360" w:lineRule="auto"/>
        <w:rPr>
          <w:rFonts w:ascii="宋体" w:hAnsi="宋体" w:eastAsia="宋体" w:cs="宋体"/>
          <w:sz w:val="21"/>
          <w:szCs w:val="21"/>
        </w:rPr>
      </w:pPr>
      <w:r>
        <w:rPr>
          <w:rFonts w:hint="eastAsia" w:ascii="宋体" w:hAnsi="宋体" w:eastAsia="宋体" w:cs="宋体"/>
          <w:sz w:val="21"/>
          <w:szCs w:val="21"/>
        </w:rPr>
        <w:t>注：如排污许可证未许可排放速率，可不填。</w:t>
      </w:r>
    </w:p>
    <w:tbl>
      <w:tblPr>
        <w:tblStyle w:val="1e6b9475"/>
        <w:tblW w:w="5000" w:type="pct"/>
        <w:tblInd w:w="0" w:type="dxa"/>
        <w:shd w:val="clear" w:color="auto" w:fill="FFFFFF"/>
        <w:tblLayout w:type="fixed"/>
        <w:tblCellMar>
          <w:top w:w="0" w:type="dxa"/>
          <w:left w:w="108" w:type="dxa"/>
          <w:bottom w:w="0" w:type="dxa"/>
          <w:right w:w="108" w:type="dxa"/>
        </w:tblCellMar>
      </w:tblPr>
      <w:tblGrid>
        <w:gridCol w:w="1523"/>
        <w:gridCol w:w="1770"/>
        <w:gridCol w:w="1048"/>
        <w:gridCol w:w="3097"/>
        <w:gridCol w:w="1542"/>
        <w:gridCol w:w="1380"/>
        <w:gridCol w:w="2299"/>
        <w:gridCol w:w="1450"/>
      </w:tblGrid>
      <w:tr w14:paraId="6435C788">
        <w:trPr>
          <w:trHeight w:val="1003" w:hRule="atLeast"/>
        </w:trPr>
        <w:tc>
          <w:tcPr>
            <w:tcW w:w="53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DCD874A">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异常</w:t>
            </w:r>
          </w:p>
          <w:p w14:paraId="1398D8E8">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时间</w:t>
            </w:r>
            <w:r>
              <w:rPr>
                <w:rFonts w:eastAsia="宋体"/>
                <w:sz w:val="21"/>
                <w:szCs w:val="21"/>
                <w:shd w:val="clear" w:color="auto" w:fill="FFFFFF"/>
                <w:lang w:eastAsia="zh-CN"/>
              </w:rPr>
              <w:t/>
            </w:r>
          </w:p>
        </w:tc>
        <w:tc>
          <w:tcPr>
            <w:tcW w:w="62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6050990B">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生产设施/无组织排放编号</w:t>
            </w:r>
          </w:p>
        </w:tc>
        <w:tc>
          <w:tcPr>
            <w:tcW w:w="371"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7A825C3">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109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12A974A">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许可排放浓度限值（mg/m³）</w:t>
            </w:r>
          </w:p>
        </w:tc>
        <w:tc>
          <w:tcPr>
            <w:tcW w:w="546"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87B779B">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监测</w:t>
            </w:r>
          </w:p>
          <w:p w14:paraId="3170D5A6">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时间</w:t>
            </w:r>
          </w:p>
        </w:tc>
        <w:tc>
          <w:tcPr>
            <w:tcW w:w="48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93BB3AE">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监测次数</w:t>
            </w:r>
          </w:p>
        </w:tc>
        <w:tc>
          <w:tcPr>
            <w:tcW w:w="8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988E1BA">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浓度监测结果（折标，小时浓度，mg/m³）</w:t>
            </w:r>
          </w:p>
        </w:tc>
        <w:tc>
          <w:tcPr>
            <w:tcW w:w="514"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728DCDCF">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是否超标及超标原因</w:t>
            </w:r>
          </w:p>
        </w:tc>
      </w:tr>
    </w:tbl>
    <w:p w14:paraId="5351E555">
      <w:pPr>
        <w:pStyle w:val="b104e2ac"/>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特殊时段有组织废气污染物监测数据统计表</w:t>
      </w:r>
    </w:p>
    <w:tbl>
      <w:tblPr>
        <w:tblStyle w:val="1e6b9475"/>
        <w:tblW w:w="4997"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autofit"/>
        <w:tblCellMar>
          <w:top w:w="0" w:type="dxa"/>
          <w:left w:w="108" w:type="dxa"/>
          <w:bottom w:w="0" w:type="dxa"/>
          <w:right w:w="108" w:type="dxa"/>
        </w:tblCellMar>
      </w:tblPr>
      <w:tblGrid>
        <w:gridCol w:w="892"/>
        <w:gridCol w:w="722"/>
        <w:gridCol w:w="772"/>
        <w:gridCol w:w="1281"/>
        <w:gridCol w:w="1973"/>
        <w:gridCol w:w="1281"/>
        <w:gridCol w:w="1545"/>
        <w:gridCol w:w="1564"/>
        <w:gridCol w:w="1552"/>
        <w:gridCol w:w="1043"/>
        <w:gridCol w:w="879"/>
        <w:gridCol w:w="604"/>
      </w:tblGrid>
      <w:tr w14:paraId="76E13A17">
        <w:trPr>
          <w:trHeight w:val="652" w:hRule="atLeast"/>
        </w:trPr>
        <w:tc>
          <w:tcPr>
            <w:tcW w:w="578" w:type="pct"/>
            <w:vMerge w:val="restart"/>
            <w:tcBorders>
              <w:tl2br w:val="nil"/>
              <w:tr2bl w:val="nil"/>
            </w:tcBorders>
            <w:shd w:val="clear" w:color="auto" w:fill="FFFFFF"/>
            <w:tcMar>
              <w:top w:w="60" w:type="dxa"/>
              <w:left w:w="75" w:type="dxa"/>
              <w:bottom w:w="60" w:type="dxa"/>
              <w:right w:w="75" w:type="dxa"/>
            </w:tcMar>
            <w:vAlign w:val="center"/>
          </w:tcPr>
          <w:p w14:paraId="026829C1">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异常时间</w:t>
            </w:r>
          </w:p>
        </w:tc>
        <w:tc>
          <w:tcPr>
            <w:tcW w:w="340" w:type="pct"/>
            <w:vMerge w:val="restart"/>
            <w:tcBorders>
              <w:tl2br w:val="nil"/>
              <w:tr2bl w:val="nil"/>
            </w:tcBorders>
            <w:shd w:val="clear" w:color="auto" w:fill="FFFFFF"/>
            <w:tcMar>
              <w:top w:w="60" w:type="dxa"/>
              <w:left w:w="75" w:type="dxa"/>
              <w:bottom w:w="60" w:type="dxa"/>
              <w:right w:w="75" w:type="dxa"/>
            </w:tcMar>
            <w:vAlign w:val="center"/>
          </w:tcPr>
          <w:p w14:paraId="247D46A7">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295" w:type="pct"/>
            <w:vMerge w:val="restart"/>
            <w:tcBorders>
              <w:tl2br w:val="nil"/>
              <w:tr2bl w:val="nil"/>
            </w:tcBorders>
            <w:shd w:val="clear" w:color="auto" w:fill="FFFFFF"/>
            <w:tcMar>
              <w:top w:w="60" w:type="dxa"/>
              <w:left w:w="75" w:type="dxa"/>
              <w:bottom w:w="60" w:type="dxa"/>
              <w:right w:w="75" w:type="dxa"/>
            </w:tcMar>
            <w:vAlign w:val="center"/>
          </w:tcPr>
          <w:p w14:paraId="4CAFB960">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320" w:type="pct"/>
            <w:vMerge w:val="restart"/>
            <w:tcBorders>
              <w:tl2br w:val="nil"/>
              <w:tr2bl w:val="nil"/>
            </w:tcBorders>
            <w:shd w:val="clear" w:color="auto" w:fill="FFFFFF"/>
            <w:tcMar>
              <w:top w:w="60" w:type="dxa"/>
              <w:left w:w="75" w:type="dxa"/>
              <w:bottom w:w="60" w:type="dxa"/>
              <w:right w:w="75" w:type="dxa"/>
            </w:tcMar>
            <w:vAlign w:val="center"/>
          </w:tcPr>
          <w:p w14:paraId="266BCFDD">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监测设施</w:t>
            </w:r>
          </w:p>
        </w:tc>
        <w:tc>
          <w:tcPr>
            <w:tcW w:w="436" w:type="pct"/>
            <w:vMerge w:val="restart"/>
            <w:tcBorders>
              <w:tl2br w:val="nil"/>
              <w:tr2bl w:val="nil"/>
            </w:tcBorders>
            <w:shd w:val="clear" w:color="auto" w:fill="FFFFFF"/>
            <w:tcMar>
              <w:top w:w="60" w:type="dxa"/>
              <w:left w:w="75" w:type="dxa"/>
              <w:bottom w:w="60" w:type="dxa"/>
              <w:right w:w="75" w:type="dxa"/>
            </w:tcMar>
            <w:vAlign w:val="center"/>
          </w:tcPr>
          <w:p w14:paraId="6ED6B8DD">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许可排放浓度限值（mg/m³）</w:t>
            </w:r>
          </w:p>
        </w:tc>
        <w:tc>
          <w:tcPr>
            <w:tcW w:w="547" w:type="pct"/>
            <w:vMerge w:val="restart"/>
            <w:tcBorders>
              <w:tl2br w:val="nil"/>
              <w:tr2bl w:val="nil"/>
            </w:tcBorders>
            <w:shd w:val="clear" w:color="auto" w:fill="FFFFFF"/>
            <w:tcMar>
              <w:top w:w="60" w:type="dxa"/>
              <w:left w:w="75" w:type="dxa"/>
              <w:bottom w:w="60" w:type="dxa"/>
              <w:right w:w="75" w:type="dxa"/>
            </w:tcMar>
            <w:vAlign w:val="center"/>
          </w:tcPr>
          <w:p w14:paraId="0B518304">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有效监测数据（小时值）数量</w:t>
            </w:r>
          </w:p>
        </w:tc>
        <w:tc>
          <w:tcPr>
            <w:tcW w:w="1510" w:type="pct"/>
            <w:gridSpan w:val="3"/>
            <w:tcBorders>
              <w:tl2br w:val="nil"/>
              <w:tr2bl w:val="nil"/>
            </w:tcBorders>
            <w:shd w:val="clear" w:color="auto" w:fill="FFFFFF"/>
            <w:tcMar>
              <w:top w:w="60" w:type="dxa"/>
              <w:left w:w="75" w:type="dxa"/>
              <w:bottom w:w="60" w:type="dxa"/>
              <w:right w:w="75" w:type="dxa"/>
            </w:tcMar>
            <w:vAlign w:val="center"/>
          </w:tcPr>
          <w:p w14:paraId="37B4B745">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浓度监测结果（折标，小时浓度，mg/m³）</w:t>
            </w:r>
          </w:p>
        </w:tc>
        <w:tc>
          <w:tcPr>
            <w:tcW w:w="371" w:type="pct"/>
            <w:vMerge w:val="restart"/>
            <w:tcBorders>
              <w:tl2br w:val="nil"/>
              <w:tr2bl w:val="nil"/>
            </w:tcBorders>
            <w:shd w:val="clear" w:color="auto" w:fill="FFFFFF"/>
            <w:tcMar>
              <w:top w:w="60" w:type="dxa"/>
              <w:left w:w="75" w:type="dxa"/>
              <w:bottom w:w="60" w:type="dxa"/>
              <w:right w:w="75" w:type="dxa"/>
            </w:tcMar>
            <w:vAlign w:val="center"/>
          </w:tcPr>
          <w:p w14:paraId="6C22B032">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超标数据数量</w:t>
            </w:r>
          </w:p>
        </w:tc>
        <w:tc>
          <w:tcPr>
            <w:tcW w:w="376" w:type="pct"/>
            <w:vMerge w:val="restart"/>
            <w:tcBorders>
              <w:tl2br w:val="nil"/>
              <w:tr2bl w:val="nil"/>
            </w:tcBorders>
            <w:shd w:val="clear" w:color="auto" w:fill="FFFFFF"/>
            <w:tcMar>
              <w:top w:w="60" w:type="dxa"/>
              <w:left w:w="75" w:type="dxa"/>
              <w:bottom w:w="60" w:type="dxa"/>
              <w:right w:w="75" w:type="dxa"/>
            </w:tcMar>
            <w:vAlign w:val="center"/>
          </w:tcPr>
          <w:p w14:paraId="684C2823">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超标率(%)</w:t>
            </w:r>
          </w:p>
        </w:tc>
        <w:tc>
          <w:tcPr>
            <w:tcW w:w="223" w:type="pct"/>
            <w:vMerge w:val="restart"/>
            <w:tcBorders>
              <w:tl2br w:val="nil"/>
              <w:tr2bl w:val="nil"/>
            </w:tcBorders>
            <w:shd w:val="clear" w:color="auto" w:fill="FFFFFF"/>
            <w:tcMar>
              <w:top w:w="60" w:type="dxa"/>
              <w:left w:w="75" w:type="dxa"/>
              <w:bottom w:w="60" w:type="dxa"/>
              <w:right w:w="75" w:type="dxa"/>
            </w:tcMar>
            <w:vAlign w:val="center"/>
          </w:tcPr>
          <w:p w14:paraId="6E1BE01C">
            <w:pPr>
              <w:pStyle w:val="54afeac0"/>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16EA4EC4">
        <w:trPr>
          <w:trHeight w:val="449" w:hRule="atLeast"/>
        </w:trPr>
        <w:tc>
          <w:tcPr>
            <w:tcW w:w="578" w:type="pct"/>
            <w:vMerge w:val="continue"/>
            <w:tcBorders>
              <w:tl2br w:val="nil"/>
              <w:tr2bl w:val="nil"/>
            </w:tcBorders>
            <w:shd w:val="clear" w:color="auto" w:fill="FFFFFF"/>
            <w:tcMar>
              <w:top w:w="60" w:type="dxa"/>
              <w:left w:w="75" w:type="dxa"/>
              <w:bottom w:w="60" w:type="dxa"/>
              <w:right w:w="75" w:type="dxa"/>
            </w:tcMar>
            <w:vAlign w:val="center"/>
          </w:tcPr>
          <w:p w14:paraId="248CFAFA">
            <w:pPr>
              <w:pStyle w:val="54afeac0"/>
              <w:shd w:val="clear" w:color="auto" w:fill="FFFFFF"/>
              <w:rPr>
                <w:rFonts w:eastAsia="宋体"/>
                <w:sz w:val="21"/>
                <w:szCs w:val="21"/>
                <w:shd w:val="clear" w:color="auto" w:fill="FFFFFF"/>
              </w:rPr>
            </w:pPr>
          </w:p>
        </w:tc>
        <w:tc>
          <w:tcPr>
            <w:tcW w:w="340" w:type="pct"/>
            <w:vMerge w:val="continue"/>
            <w:tcBorders>
              <w:tl2br w:val="nil"/>
              <w:tr2bl w:val="nil"/>
            </w:tcBorders>
            <w:shd w:val="clear" w:color="auto" w:fill="FFFFFF"/>
            <w:tcMar>
              <w:top w:w="60" w:type="dxa"/>
              <w:left w:w="75" w:type="dxa"/>
              <w:bottom w:w="60" w:type="dxa"/>
              <w:right w:w="75" w:type="dxa"/>
            </w:tcMar>
            <w:vAlign w:val="center"/>
          </w:tcPr>
          <w:p w14:paraId="31B2E011">
            <w:pPr>
              <w:pStyle w:val="54afeac0"/>
              <w:shd w:val="clear" w:color="auto" w:fill="FFFFFF"/>
              <w:rPr>
                <w:rFonts w:eastAsia="宋体"/>
                <w:sz w:val="21"/>
                <w:szCs w:val="21"/>
                <w:shd w:val="clear" w:color="auto" w:fill="FFFFFF"/>
              </w:rPr>
            </w:pPr>
          </w:p>
        </w:tc>
        <w:tc>
          <w:tcPr>
            <w:tcW w:w="295" w:type="pct"/>
            <w:vMerge w:val="continue"/>
            <w:tcBorders>
              <w:tl2br w:val="nil"/>
              <w:tr2bl w:val="nil"/>
            </w:tcBorders>
            <w:shd w:val="clear" w:color="auto" w:fill="FFFFFF"/>
            <w:tcMar>
              <w:top w:w="60" w:type="dxa"/>
              <w:left w:w="75" w:type="dxa"/>
              <w:bottom w:w="60" w:type="dxa"/>
              <w:right w:w="75" w:type="dxa"/>
            </w:tcMar>
            <w:vAlign w:val="center"/>
          </w:tcPr>
          <w:p w14:paraId="4A88D2DE">
            <w:pPr>
              <w:pStyle w:val="54afeac0"/>
              <w:shd w:val="clear" w:color="auto" w:fill="FFFFFF"/>
              <w:rPr>
                <w:rFonts w:eastAsia="宋体"/>
                <w:sz w:val="21"/>
                <w:szCs w:val="21"/>
                <w:shd w:val="clear" w:color="auto" w:fill="FFFFFF"/>
              </w:rPr>
            </w:pPr>
          </w:p>
        </w:tc>
        <w:tc>
          <w:tcPr>
            <w:tcW w:w="320" w:type="pct"/>
            <w:vMerge w:val="continue"/>
            <w:tcBorders>
              <w:tl2br w:val="nil"/>
              <w:tr2bl w:val="nil"/>
            </w:tcBorders>
            <w:shd w:val="clear" w:color="auto" w:fill="FFFFFF"/>
            <w:tcMar>
              <w:top w:w="60" w:type="dxa"/>
              <w:left w:w="75" w:type="dxa"/>
              <w:bottom w:w="60" w:type="dxa"/>
              <w:right w:w="75" w:type="dxa"/>
            </w:tcMar>
            <w:vAlign w:val="center"/>
          </w:tcPr>
          <w:p w14:paraId="775BD7ED">
            <w:pPr>
              <w:pStyle w:val="54afeac0"/>
              <w:shd w:val="clear" w:color="auto" w:fill="FFFFFF"/>
              <w:rPr>
                <w:rFonts w:eastAsia="宋体"/>
                <w:sz w:val="21"/>
                <w:szCs w:val="21"/>
                <w:shd w:val="clear" w:color="auto" w:fill="FFFFFF"/>
              </w:rPr>
            </w:pPr>
          </w:p>
        </w:tc>
        <w:tc>
          <w:tcPr>
            <w:tcW w:w="436" w:type="pct"/>
            <w:vMerge w:val="continue"/>
            <w:tcBorders>
              <w:tl2br w:val="nil"/>
              <w:tr2bl w:val="nil"/>
            </w:tcBorders>
            <w:shd w:val="clear" w:color="auto" w:fill="FFFFFF"/>
            <w:tcMar>
              <w:top w:w="60" w:type="dxa"/>
              <w:left w:w="75" w:type="dxa"/>
              <w:bottom w:w="60" w:type="dxa"/>
              <w:right w:w="75" w:type="dxa"/>
            </w:tcMar>
            <w:vAlign w:val="center"/>
          </w:tcPr>
          <w:p w14:paraId="08B11D99">
            <w:pPr>
              <w:pStyle w:val="54afeac0"/>
              <w:shd w:val="clear" w:color="auto" w:fill="FFFFFF"/>
              <w:rPr>
                <w:rFonts w:eastAsia="宋体"/>
                <w:sz w:val="21"/>
                <w:szCs w:val="21"/>
                <w:shd w:val="clear" w:color="auto" w:fill="FFFFFF"/>
              </w:rPr>
            </w:pPr>
          </w:p>
        </w:tc>
        <w:tc>
          <w:tcPr>
            <w:tcW w:w="547" w:type="pct"/>
            <w:vMerge w:val="continue"/>
            <w:tcBorders>
              <w:tl2br w:val="nil"/>
              <w:tr2bl w:val="nil"/>
            </w:tcBorders>
            <w:shd w:val="clear" w:color="auto" w:fill="FFFFFF"/>
            <w:tcMar>
              <w:top w:w="60" w:type="dxa"/>
              <w:left w:w="75" w:type="dxa"/>
              <w:bottom w:w="60" w:type="dxa"/>
              <w:right w:w="75" w:type="dxa"/>
            </w:tcMar>
            <w:vAlign w:val="center"/>
          </w:tcPr>
          <w:p w14:paraId="39667735">
            <w:pPr>
              <w:pStyle w:val="54afeac0"/>
              <w:shd w:val="clear" w:color="auto" w:fill="FFFFFF"/>
              <w:rPr>
                <w:rFonts w:eastAsia="宋体"/>
                <w:sz w:val="21"/>
                <w:szCs w:val="21"/>
                <w:shd w:val="clear" w:color="auto" w:fill="FFFFFF"/>
              </w:rPr>
            </w:pPr>
          </w:p>
        </w:tc>
        <w:tc>
          <w:tcPr>
            <w:tcW w:w="502" w:type="pct"/>
            <w:tcBorders>
              <w:tl2br w:val="nil"/>
              <w:tr2bl w:val="nil"/>
            </w:tcBorders>
            <w:shd w:val="clear" w:color="auto" w:fill="FFFFFF"/>
            <w:tcMar>
              <w:top w:w="60" w:type="dxa"/>
              <w:left w:w="75" w:type="dxa"/>
              <w:bottom w:w="60" w:type="dxa"/>
              <w:right w:w="75" w:type="dxa"/>
            </w:tcMar>
            <w:vAlign w:val="center"/>
          </w:tcPr>
          <w:p w14:paraId="78E8C186">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最小值</w:t>
            </w:r>
            <w:r>
              <w:rPr>
                <w:rFonts w:eastAsia="宋体"/>
                <w:sz w:val="21"/>
                <w:szCs w:val="21"/>
                <w:shd w:val="clear" w:color="auto" w:fill="FFFFFF"/>
                <w:lang w:eastAsia="zh-CN"/>
              </w:rPr>
              <w:t/>
            </w:r>
          </w:p>
        </w:tc>
        <w:tc>
          <w:tcPr>
            <w:tcW w:w="502" w:type="pct"/>
            <w:tcBorders>
              <w:tl2br w:val="nil"/>
              <w:tr2bl w:val="nil"/>
            </w:tcBorders>
            <w:shd w:val="clear" w:color="auto" w:fill="FFFFFF"/>
            <w:tcMar>
              <w:top w:w="60" w:type="dxa"/>
              <w:left w:w="75" w:type="dxa"/>
              <w:bottom w:w="60" w:type="dxa"/>
              <w:right w:w="75" w:type="dxa"/>
            </w:tcMar>
            <w:vAlign w:val="center"/>
          </w:tcPr>
          <w:p w14:paraId="21D8CA17">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最大值</w:t>
            </w:r>
          </w:p>
        </w:tc>
        <w:tc>
          <w:tcPr>
            <w:tcW w:w="505" w:type="pct"/>
            <w:tcBorders>
              <w:tl2br w:val="nil"/>
              <w:tr2bl w:val="nil"/>
            </w:tcBorders>
            <w:shd w:val="clear" w:color="auto" w:fill="FFFFFF"/>
            <w:tcMar>
              <w:top w:w="60" w:type="dxa"/>
              <w:left w:w="75" w:type="dxa"/>
              <w:bottom w:w="60" w:type="dxa"/>
              <w:right w:w="75" w:type="dxa"/>
            </w:tcMar>
            <w:vAlign w:val="center"/>
          </w:tcPr>
          <w:p w14:paraId="160C7A56">
            <w:pPr>
              <w:pStyle w:val="54afeac0"/>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平均值</w:t>
            </w:r>
          </w:p>
        </w:tc>
        <w:tc>
          <w:tcPr>
            <w:tcW w:w="371" w:type="pct"/>
            <w:vMerge w:val="continue"/>
            <w:tcBorders>
              <w:tl2br w:val="nil"/>
              <w:tr2bl w:val="nil"/>
            </w:tcBorders>
            <w:shd w:val="clear" w:color="auto" w:fill="FFFFFF"/>
            <w:tcMar>
              <w:top w:w="60" w:type="dxa"/>
              <w:left w:w="75" w:type="dxa"/>
              <w:bottom w:w="60" w:type="dxa"/>
              <w:right w:w="75" w:type="dxa"/>
            </w:tcMar>
            <w:vAlign w:val="center"/>
          </w:tcPr>
          <w:p w14:paraId="52B18834">
            <w:pPr>
              <w:pStyle w:val="dafabdb5"/>
              <w:shd w:val="clear" w:color="auto" w:fill="FFFFFF"/>
              <w:rPr>
                <w:sz w:val="21"/>
                <w:szCs w:val="21"/>
              </w:rPr>
            </w:pPr>
          </w:p>
        </w:tc>
        <w:tc>
          <w:tcPr>
            <w:tcW w:w="376" w:type="pct"/>
            <w:vMerge w:val="continue"/>
            <w:tcBorders>
              <w:tl2br w:val="nil"/>
              <w:tr2bl w:val="nil"/>
            </w:tcBorders>
            <w:shd w:val="clear" w:color="auto" w:fill="FFFFFF"/>
            <w:tcMar>
              <w:top w:w="60" w:type="dxa"/>
              <w:left w:w="75" w:type="dxa"/>
              <w:bottom w:w="60" w:type="dxa"/>
              <w:right w:w="75" w:type="dxa"/>
            </w:tcMar>
            <w:vAlign w:val="center"/>
          </w:tcPr>
          <w:p w14:paraId="53426F0C">
            <w:pPr>
              <w:pStyle w:val="dafabdb5"/>
              <w:shd w:val="clear" w:color="auto" w:fill="FFFFFF"/>
              <w:rPr>
                <w:sz w:val="21"/>
                <w:szCs w:val="21"/>
              </w:rPr>
            </w:pPr>
          </w:p>
        </w:tc>
        <w:tc>
          <w:tcPr>
            <w:tcW w:w="223" w:type="pct"/>
            <w:vMerge w:val="continue"/>
            <w:tcBorders>
              <w:tl2br w:val="nil"/>
              <w:tr2bl w:val="nil"/>
            </w:tcBorders>
            <w:shd w:val="clear" w:color="auto" w:fill="FFFFFF"/>
            <w:tcMar>
              <w:top w:w="60" w:type="dxa"/>
              <w:left w:w="75" w:type="dxa"/>
              <w:bottom w:w="60" w:type="dxa"/>
              <w:right w:w="75" w:type="dxa"/>
            </w:tcMar>
            <w:vAlign w:val="center"/>
          </w:tcPr>
          <w:p w14:paraId="19BD7EB2">
            <w:pPr>
              <w:pStyle w:val="dafabdb5"/>
              <w:shd w:val="clear" w:color="auto" w:fill="FFFFFF"/>
              <w:rPr>
                <w:sz w:val="21"/>
                <w:szCs w:val="21"/>
              </w:rPr>
            </w:pPr>
          </w:p>
        </w:tc>
      </w:tr>
    </w:tbl>
    <w:p w14:paraId="040534A0">
      <w:pPr>
        <w:pStyle w:val="a27cd743"/>
        <w:jc w:val="center"/>
      </w:pPr>
    </w:p>
    <w:p>
      <w:pPr>
        <w:pageBreakBefore w:val="on"/>
      </w:pPr>
    </w:p>
    <w:p>
      <w:pPr>
        <w:pStyle w:val="3"/>
        <w:spacing w:line="480" w:lineRule="auto"/>
      </w:pPr>
      <w:r>
        <w:rPr>
          <w:rFonts w:ascii="宋体" w:hAnsi="宋体" w:cs="宋体" w:eastAsia="宋体"/>
          <w:sz w:val="30"/>
          <w:b w:val="on"/>
        </w:rPr>
        <w:t>（三）小结</w:t>
      </w:r>
    </w:p>
    <w:p>
      <w:r>
        <w:rPr>
          <w:rFonts w:eastAsia="宋体" w:ascii="Times New Roman"/>
          <w:sz w:val="21"/>
        </w:rPr>
        <w:t>1、有组织废气污染物排放浓度监测数据统计，手工自行监测、在线监测、全部正常无异常。</w:t>
      </w:r>
    </w:p>
    <w:p>
      <w:r>
        <w:rPr>
          <w:rFonts w:eastAsia="宋体" w:ascii="Times New Roman"/>
          <w:sz w:val="21"/>
        </w:rPr>
        <w:t>2、排污许可证未对排放速率有要求、所以自行监测排放速率未填报。</w:t>
      </w:r>
    </w:p>
    <w:p>
      <w:r>
        <w:rPr>
          <w:rFonts w:eastAsia="宋体" w:ascii="Times New Roman"/>
          <w:sz w:val="21"/>
        </w:rPr>
        <w:t>3、伊通公司2025年没有非正常时段排放及特殊时段排放。</w:t>
      </w:r>
    </w:p>
    <w:p>
      <w:pPr>
        <w:pageBreakBefore w:val="on"/>
      </w:pPr>
    </w:p>
    <w:p>
      <w:pPr>
        <w:pStyle w:val="2"/>
        <w:spacing w:line="480" w:lineRule="auto"/>
      </w:pPr>
      <w:r>
        <w:rPr>
          <w:rFonts w:ascii="黑体" w:hAnsi="黑体" w:cs="黑体" w:eastAsia="黑体"/>
          <w:sz w:val="30"/>
          <w:b w:val="on"/>
        </w:rPr>
        <w:t>五、台账管理信息</w:t>
      </w:r>
    </w:p>
    <w:p>
      <w:pPr>
        <w:pStyle w:val="3"/>
        <w:spacing w:line="480" w:lineRule="auto"/>
      </w:pPr>
      <w:r>
        <w:rPr>
          <w:rFonts w:ascii="宋体" w:hAnsi="宋体" w:cs="宋体" w:eastAsia="宋体"/>
          <w:sz w:val="30"/>
          <w:b w:val="on"/>
        </w:rPr>
        <w:t>（一）台账管理信息</w:t>
      </w:r>
    </w:p>
    <w:p w14:paraId="7D87D31D">
      <w:pPr>
        <w:pStyle w:val="fe7508fd"/>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r>
        <w:rPr>
          <w:rFonts w:hint="eastAsia" w:ascii="宋体" w:hAnsi="宋体" w:eastAsia="宋体" w:cs="FangSong_GB2312"/>
          <w:b/>
          <w:bCs/>
          <w:sz w:val="28"/>
          <w:szCs w:val="28"/>
          <w:shd w:val="clear" w:color="auto" w:fill="FFFFFF"/>
        </w:rPr>
        <w:t>台账管理情况表</w:t>
      </w:r>
    </w:p>
    <w:tbl>
      <w:tblPr>
        <w:tblStyle w:val="2d7f6802"/>
        <w:tblW w:w="4999" w:type="pct"/>
        <w:tblInd w:w="0" w:type="dxa"/>
        <w:tblLayout w:type="autofit"/>
        <w:tblCellMar>
          <w:top w:w="0" w:type="dxa"/>
          <w:left w:w="108" w:type="dxa"/>
          <w:bottom w:w="0" w:type="dxa"/>
          <w:right w:w="108" w:type="dxa"/>
        </w:tblCellMar>
      </w:tblPr>
      <w:tblGrid>
        <w:gridCol w:w="1735"/>
        <w:gridCol w:w="4675"/>
        <w:gridCol w:w="3363"/>
        <w:gridCol w:w="4332"/>
      </w:tblGrid>
      <w:tr w14:paraId="7962A531">
        <w:trPr>
          <w:trHeight w:val="570"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2C89612">
            <w:pPr>
              <w:pStyle w:val="9012c201"/>
              <w:shd w:val="clear" w:color="auto" w:fill="FFFFFF"/>
              <w:rPr>
                <w:rFonts w:eastAsia="宋体"/>
                <w:sz w:val="21"/>
                <w:szCs w:val="21"/>
                <w:shd w:val="clear" w:color="auto" w:fill="FFFFFF"/>
              </w:rPr>
            </w:pPr>
            <w:bookmarkStart w:id="0" w:name="_GoBack"/>
            <w:r>
              <w:rPr>
                <w:rFonts w:hint="eastAsia" w:eastAsia="宋体"/>
                <w:sz w:val="21"/>
                <w:szCs w:val="21"/>
                <w:shd w:val="clear" w:color="auto" w:fill="FFFFFF"/>
              </w:rPr>
              <w:t>序号</w:t>
            </w:r>
            <w:r>
              <w:rPr>
                <w:rFonts w:eastAsia="宋体"/>
                <w:sz w:val="21"/>
                <w:szCs w:val="21"/>
                <w:shd w:val="clear" w:color="auto" w:fill="FFFFFF"/>
              </w:rPr>
              <w:t/>
            </w:r>
          </w:p>
        </w:tc>
        <w:tc>
          <w:tcPr>
            <w:tcW w:w="1657"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E402725">
            <w:pPr>
              <w:pStyle w:val="9012c201"/>
              <w:shd w:val="clear" w:color="auto" w:fill="FFFFFF"/>
              <w:rPr>
                <w:rFonts w:eastAsia="宋体"/>
                <w:sz w:val="21"/>
                <w:szCs w:val="21"/>
                <w:shd w:val="clear" w:color="auto" w:fill="FFFFFF"/>
              </w:rPr>
            </w:pPr>
            <w:r>
              <w:rPr>
                <w:rFonts w:hint="eastAsia" w:eastAsia="宋体"/>
                <w:sz w:val="21"/>
                <w:szCs w:val="21"/>
                <w:shd w:val="clear" w:color="auto" w:fill="FFFFFF"/>
              </w:rPr>
              <w:t>记录内容</w:t>
            </w:r>
          </w:p>
        </w:tc>
        <w:tc>
          <w:tcPr>
            <w:tcW w:w="1192"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F0D05E">
            <w:pPr>
              <w:pStyle w:val="9012c201"/>
              <w:shd w:val="clear" w:color="auto" w:fill="FFFFFF"/>
              <w:rPr>
                <w:rFonts w:eastAsia="宋体"/>
                <w:sz w:val="21"/>
                <w:szCs w:val="21"/>
                <w:shd w:val="clear" w:color="auto" w:fill="FFFFFF"/>
              </w:rPr>
            </w:pPr>
            <w:r>
              <w:rPr>
                <w:rFonts w:hint="eastAsia" w:eastAsia="宋体"/>
                <w:sz w:val="21"/>
                <w:szCs w:val="21"/>
                <w:shd w:val="clear" w:color="auto" w:fill="FFFFFF"/>
              </w:rPr>
              <w:t>是否完整</w:t>
            </w:r>
          </w:p>
        </w:tc>
        <w:tc>
          <w:tcPr>
            <w:tcW w:w="153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3D1D33C">
            <w:pPr>
              <w:pStyle w:val="9012c201"/>
              <w:shd w:val="clear" w:color="auto" w:fill="FFFFFF"/>
              <w:rPr>
                <w:rFonts w:eastAsia="宋体"/>
                <w:sz w:val="21"/>
                <w:szCs w:val="21"/>
                <w:shd w:val="clear" w:color="auto" w:fill="FFFFFF"/>
              </w:rPr>
            </w:pPr>
            <w:r>
              <w:rPr>
                <w:rFonts w:hint="eastAsia" w:eastAsia="宋体"/>
                <w:sz w:val="21"/>
                <w:szCs w:val="21"/>
                <w:shd w:val="clear" w:color="auto" w:fill="FFFFFF"/>
              </w:rPr>
              <w:t>说明</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1</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依据危险废物管理计划和管理台账制定技术导则（HJ 1259—2022） 《一般工业固体废物管理台账制定指南（试行）》等标准及管理文件的相关要求结合自身的实际情况，与生产记录相衔接，建立危险废物台账和一般工业固体废物管理台账，如实记载产生危险废物的种类、数量、流向、贮存、利用处置等信息。在台账工作的基础上如实向所在地县级以上人民政府环境保护主管部门申报危险废物的种类、产生量、流向、贮存、处置等有关资料。</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2</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a)污染治理设施故障期间</w:t>
              <w:br w:type="textWrapping"/>
              <w:t>应记录故障设施、故障原因、故障期间污染物排放浓度</w:t>
              <w:br w:type="textWrapping"/>
              <w:t>以及应对措施。</w:t>
              <w:br w:type="textWrapping"/>
              <w:t>b)特殊时段</w:t>
              <w:br w:type="textWrapping"/>
              <w:t>应记录重污染天气应对期间和错峰生产期间等特殊时段管理要求、执行情况(包括特殊时段生产设施运行管理信息和污染治理设施运行管理信息)等。重污染天气应对期</w:t>
              <w:br w:type="textWrapping"/>
              <w:t>间等特殊时段的台账记录要求与正常生产记录频次要求一致，涉及特殊时段停产的排污单位或生产工序，该期间应适当加密记录频次，地方环境保护主管部门有特殊</w:t>
              <w:br w:type="textWrapping"/>
              <w:t>要求的，从其规定。</w:t>
              <w:br w:type="textWrapping"/>
              <w:t xml:space="preserve"> c)非正常情况</w:t>
              <w:br w:type="textWrapping"/>
              <w:t>水泥工业排污单位每次启、停窑等非正常情况应记录起止时间、事件原因、应对措施，以及对应时段的生产设施、污染治理设施运行和污染物排放信息</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3</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污染治理设施基本信息应按照设施类别分别记录设施名称、编码、设计参数等，具体包含下列信息：</w:t>
              <w:br w:type="textWrapping"/>
              <w:t xml:space="preserve"> </w:t>
              <w:br w:type="textWrapping"/>
              <w:t>a)袋收尘器：污染治理设施名称、污染治理设施编号、</w:t>
              <w:br w:type="textWrapping"/>
              <w:t>污染物、滤料材质、滤袋数量、滤袋规格型号、设计处</w:t>
              <w:br w:type="textWrapping"/>
              <w:t>理风量、过滤面积、除尘效率、设计出口浓度限值等信</w:t>
              <w:br w:type="textWrapping"/>
              <w:t>息。</w:t>
              <w:br w:type="textWrapping"/>
              <w:t xml:space="preserve"> </w:t>
              <w:br w:type="textWrapping"/>
              <w:t>b)电收尘器：污染治理设施名称、污染治理设施编号、</w:t>
              <w:br w:type="textWrapping"/>
              <w:t>污染物、电场数量、极板规格、极丝规格、设计处理风</w:t>
              <w:br w:type="textWrapping"/>
              <w:t>量、过滤面积、除尘效率、设计出口浓度限值等信息。</w:t>
              <w:br w:type="textWrapping"/>
              <w:t xml:space="preserve"> </w:t>
              <w:br w:type="textWrapping"/>
              <w:t>c)电袋复合除尘器：污染治理设施名称、污染治理设施</w:t>
              <w:br w:type="textWrapping"/>
              <w:t>编号、污染物、滤料材质、滤袋数量、滤袋规格型号、</w:t>
              <w:br w:type="textWrapping"/>
              <w:t>设计处理风量、过滤面积、电场数量、极板规格、极丝</w:t>
              <w:br w:type="textWrapping"/>
              <w:t>规格、除尘效率、设计出口浓度限值等信息。</w:t>
              <w:br w:type="textWrapping"/>
              <w:t xml:space="preserve"> </w:t>
              <w:br w:type="textWrapping"/>
              <w:t>d)污水处理设施：污染治理设施名称、处理工艺、污染</w:t>
              <w:br w:type="textWrapping"/>
              <w:t>治理设施编号、废水类别、设计处理能力、设计进水水</w:t>
              <w:br w:type="textWrapping"/>
              <w:t>质、设计出水水质、污泥处理方式、排放去向、受纳水</w:t>
              <w:br w:type="textWrapping"/>
              <w:t>体等信息。</w:t>
              <w:br w:type="textWrapping"/>
              <w:t>e)脱硫、脱硝设施：对应生产设施名称、生产设施编号、污染治理设施名称、处理工艺、污染治理设施编号、设计处理污染物浓度限值、设计污染物排放浓度限值等信息。</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4</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1)危险废物环境管理台账记录应符合《危险废物管理计划和管理台账制定指南》等标准及管理文件的相关要求。</w:t>
              <w:br w:type="textWrapping"/>
              <w:t>2)一般工业固体废物环境管理台账记录应符合生态环境部规定的《一般工业固体废物管理台账制定指南（试行）》等一般工业固体废物环境管理台账相关标准及管理文件要求。</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5</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建立工业噪声台账，工业噪声排污单位应建立环境管理台账记录制度，落实环境管理台账记录的责任部门和责任人，明确工作职责，包括台账的记录、整理、维护和管理等，并对环境管理台账的真实性、完整性和规范性负责。</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6</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产品、原辅料及燃料信息</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7</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环保设施检查、维护记录要求</w:t>
              <w:br w:type="textWrapping"/>
              <w:t>1、除尘设施：除尘设施是否正常、故障原因、维护过程、检查人、检查日期及班次；袋收尘器应检查提升泵、脉冲阀、气源压力、提升盖板、有无漏风、油水分离器有无故障、维护过程、运行时间、检查人、检查日期等信息。</w:t>
              <w:br w:type="textWrapping"/>
              <w:t>2、脱硝设施：应检查是否与主机同步、是否正常、故障原因、维护过程、检查人、检查日期等信息。</w:t>
              <w:br w:type="textWrapping"/>
              <w:t>3、无组织治理设施：应检查并记录设施（设备）名称、无组织管控措施是否正常、故障原因、维护过程、检查人、检查日期等信息。</w:t>
              <w:br w:type="textWrapping"/>
              <w:t>4、污水处理设施：应检查风机、水泵和处理设施等是否正常、故障原因、维护过程、检查人、检查日期等信息；记录药剂名称、药剂投加量、污水处理水量、污水排放量、污水回用量等信息。建立完善的防渗漏措施。设置防渗漏托盘防止泄漏。</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8</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a)自动监测运维记录</w:t>
              <w:br w:type="textWrapping"/>
              <w:t>包括自动监测及辅助设备运行状况、系统校准、校验记录、定期比对监测记录、维护保养记录、是否故障、故</w:t>
              <w:br w:type="textWrapping"/>
              <w:t>障维修记录、巡检日期等信息。</w:t>
              <w:br w:type="textWrapping"/>
              <w:t xml:space="preserve"> b)手工监测记录信息对于无自动监测的大气污染物和水污染物指标，排污单</w:t>
              <w:br w:type="textWrapping"/>
              <w:t>位应当按照排污许可证中监测方案所确定的监测频次要</w:t>
              <w:br w:type="textWrapping"/>
              <w:t>求记录开展手工监测的日期、时间、污染物排放口和监</w:t>
              <w:br w:type="textWrapping"/>
              <w:t>测点位、监测方法、监测频次、监测仪器及型号、采样</w:t>
              <w:br w:type="textWrapping"/>
              <w:t>方法等，并建立台账记录报告，手工监测记录台账</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9</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设施名称（破碎机、生料磨、煤磨、回转窑、水泥磨等）、编码、生产负荷等</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57468F8E">
        <w:trPr>
          <w:trHeight w:val="525" w:hRule="atLeast"/>
        </w:trPr>
        <w:tc>
          <w:tcPr>
            <w:tcW w:w="615"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eastAsia="宋体"/>
                <w:sz w:val="21"/>
                <w:szCs w:val="21"/>
                <w:lang w:eastAsia="zh-CN"/>
              </w:rPr>
            </w:pPr>
            <w:r>
              <w:rPr>
                <w:sz w:val="21"/>
                <w:szCs w:val="21"/>
              </w:rPr>
              <w:t>10</w:t>
            </w:r>
          </w:p>
        </w:tc>
        <w:tc>
          <w:tcPr>
            <w:tcW w:w="1657"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1) 除尘DCS 或其他曲线: 水泥窑喂料量(同时给出熟料折算系数)、氧含量、姻气量、</w:t>
              <w:br w:type="textWrapping"/>
              <w:t>净烟气颗粒物浓度、烟气出口温度。</w:t>
              <w:br w:type="textWrapping"/>
              <w:t>2) 脱硝DCS 或其他曲线: 水泥窑喂料量(同时给出熟料折算系数)、氧含量、烟气量、</w:t>
              <w:br w:type="textWrapping"/>
              <w:t>NOX浓度(折算)、脱硝设施入口还原剂使用量、分解炉出口烟气温度。</w:t>
              <w:br w:type="textWrapping"/>
              <w:t>3) 脱硫DCS 或其他曲线(若有) :水泥窑喂料量(同时给出熟料折算系数)、氧含量、烟气量、净烟气、浓度(折算)、脱硫剂使用量、烟气出口温度。</w:t>
            </w:r>
          </w:p>
        </w:tc>
        <w:tc>
          <w:tcPr>
            <w:tcW w:w="1192"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1535"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
            </w:r>
          </w:p>
        </w:tc>
      </w:tr>
      <w:bookmarkEnd w:id="0"/>
    </w:tbl>
    <w:p w14:paraId="5B900705">
      <w:pPr>
        <w:pStyle w:val="e59110a3"/>
        <w:jc w:val="both"/>
        <w:rPr>
          <w:rFonts w:ascii="宋体" w:hAnsi="宋体" w:eastAsia="宋体" w:cs="宋体"/>
          <w:lang w:eastAsia="zh-CN"/>
        </w:rPr>
      </w:pPr>
    </w:p>
    <w:p>
      <w:pPr>
        <w:pageBreakBefore w:val="on"/>
      </w:pPr>
    </w:p>
    <w:p>
      <w:pPr>
        <w:pStyle w:val="3"/>
        <w:spacing w:line="480" w:lineRule="auto"/>
      </w:pPr>
      <w:r>
        <w:rPr>
          <w:rFonts w:ascii="宋体" w:hAnsi="宋体" w:cs="宋体" w:eastAsia="宋体"/>
          <w:sz w:val="30"/>
          <w:b w:val="on"/>
        </w:rPr>
        <w:t>（二）小结</w:t>
      </w:r>
    </w:p>
    <w:p>
      <w:r>
        <w:rPr>
          <w:rFonts w:eastAsia="宋体" w:ascii="Times New Roman"/>
          <w:sz w:val="21"/>
        </w:rPr>
        <w:t>排污许可台账要求：</w:t>
      </w:r>
    </w:p>
    <w:p>
      <w:r>
        <w:rPr>
          <w:rFonts w:eastAsia="宋体" w:ascii="Times New Roman"/>
          <w:sz w:val="21"/>
        </w:rPr>
        <w:t>1、基本信息，记录内容设施名称（破碎机、生料磨、煤磨、回转窑、水泥磨等）、编码、生产负荷等，污染治理设施基本信息应按照设施类别分别记录设施名称、记录频次1次/d。编码、设计参数等，具体包含下列信息：a)袋收尘器：污染治理设施名称、污染治理设施编号、污染物、滤料材质、滤袋数量、滤袋规格型号、设计处理风量、过滤面积、除尘效率、计出口浓度限值等信息。b)电收尘器：污染治理设施名称、污染治理设施编号、污染物、电场数量、极板规格、极丝规格、设计处理风量、过滤面积、除尘效率、设计出口浓度限值等信息。c)电袋复合除尘器：污染治理设施名称、污染治理设施编号、污染物、滤料材质、滤袋数量、滤袋规格型号、设计处理风量、过滤面积、电场数量、极板规格、极丝规格、除尘效率、设计出口浓度限值等信息。d)污水处理设施：污染治理设施名称、处理工艺、污染治理设施编号、废水类别、设计处理能力、设计进水水质、设计出水水质、污泥处理方式、排放去向、受纳水体等信息。e)脱硫、脱硝设施：对应生产设施名称、生产设施编号、污染治理设施名称、处理工艺、污染治理设施编号、设计处理污染物浓度限值、设计污染物排放浓度限值等信息。记录频次1次/班次。</w:t>
      </w:r>
    </w:p>
    <w:p>
      <w:r>
        <w:rPr>
          <w:rFonts w:eastAsia="宋体" w:ascii="Times New Roman"/>
          <w:sz w:val="21"/>
        </w:rPr>
        <w:t>2、监测记录信息，记录内容a)自动监测运维记录包括自动监测及辅助设备运行状况、系统校准、校验记录、定期比对监测记录、维护保养记录、是否故障、故障维修记录、巡检日期等信息。b)手工监测记录信息对于无自动监测的大气污染物和水污染物指标，排污单位应当按照排污许可证中监测方案所确定的监测频次要求记录开展手工监测的日期、时间、污染物排放口和监测点位、监测方法、监测频次、监测仪器及型号、采样方法等，并建立台账记录报告，手工监测记录台账，按自行监测方案记录。</w:t>
      </w:r>
    </w:p>
    <w:p>
      <w:r>
        <w:rPr>
          <w:rFonts w:eastAsia="宋体" w:ascii="Times New Roman"/>
          <w:sz w:val="21"/>
        </w:rPr>
        <w:t>3、其他环境管理信息记录内容a)污染治理设施故障期间应记录故障设施、故障原因、故障期间污染物排放浓度以及应对措施。b)特殊时段应记录重污染天气应对期间和错峰生产期间等特殊时段管理要求、执行情况(包括特殊时段生产设施运行管理信息和污染治理设施运行管理信息)等。重污染天气应对期间等特殊时段的台账记录要求与正常生产记录频次要求一致，涉及特殊时段停产的排污单位或生产工序，该期间应适当加密记录频次，地方环境保护主管部门有特殊要求的，从其规定。c)非正常情况水泥工业排污单位每次启、停窑等非正常情况应记录起止时间、事件原因、应对措施，以及对应时段的生产设施、污染治理设施运行和污染物排放信息，记录频次1次/特殊时期；1次 /非正常工况</w:t>
      </w:r>
    </w:p>
    <w:p>
      <w:pPr>
        <w:pageBreakBefore w:val="on"/>
      </w:pPr>
    </w:p>
    <w:p>
      <w:pPr>
        <w:pStyle w:val="2"/>
        <w:spacing w:line="480" w:lineRule="auto"/>
      </w:pPr>
      <w:r>
        <w:rPr>
          <w:rFonts w:ascii="黑体" w:hAnsi="黑体" w:cs="黑体" w:eastAsia="黑体"/>
          <w:sz w:val="30"/>
          <w:b w:val="on"/>
        </w:rPr>
        <w:t>六、实际排放情况及达标判定分析</w:t>
      </w:r>
    </w:p>
    <w:p>
      <w:pPr>
        <w:pStyle w:val="3"/>
        <w:spacing w:line="480" w:lineRule="auto"/>
      </w:pPr>
      <w:r>
        <w:rPr>
          <w:rFonts w:ascii="宋体" w:hAnsi="宋体" w:cs="宋体" w:eastAsia="宋体"/>
          <w:sz w:val="30"/>
          <w:b w:val="on"/>
        </w:rPr>
        <w:t>（一）实际排放量信息</w:t>
      </w:r>
    </w:p>
    <w:p w14:paraId="0172CFEF">
      <w:pPr>
        <w:pStyle w:val="93059f6f"/>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废气</w:t>
      </w:r>
    </w:p>
    <w:p w14:paraId="0CE3EB06">
      <w:pPr>
        <w:pStyle w:val="9e8a4c11"/>
        <w:spacing w:line="360" w:lineRule="auto"/>
        <w:rPr>
          <w:rFonts w:ascii="宋体" w:hAnsi="宋体" w:eastAsia="宋体" w:cs="宋体"/>
          <w:sz w:val="21"/>
          <w:szCs w:val="21"/>
        </w:rPr>
      </w:pPr>
      <w:r>
        <w:rPr>
          <w:rFonts w:hint="eastAsia" w:ascii="宋体" w:hAnsi="宋体" w:eastAsia="宋体" w:cs="宋体"/>
          <w:sz w:val="21"/>
          <w:szCs w:val="21"/>
        </w:rPr>
        <w:t>注：</w:t>
      </w:r>
    </w:p>
    <w:p w14:paraId="5CDE68E7">
      <w:pPr>
        <w:pStyle w:val="9e8a4c11"/>
        <w:spacing w:line="360" w:lineRule="auto"/>
        <w:rPr>
          <w:rFonts w:ascii="宋体" w:hAnsi="宋体" w:eastAsia="宋体" w:cs="宋体"/>
          <w:sz w:val="21"/>
          <w:szCs w:val="21"/>
        </w:rPr>
      </w:pPr>
      <w:r>
        <w:rPr>
          <w:rFonts w:hint="eastAsia" w:ascii="宋体" w:hAnsi="宋体" w:eastAsia="宋体" w:cs="宋体"/>
          <w:sz w:val="21"/>
          <w:szCs w:val="21"/>
        </w:rPr>
        <w:t>1、实际排放量指报告执行期内实际排放量</w:t>
      </w:r>
    </w:p>
    <w:tbl>
      <w:tblPr>
        <w:tblStyle w:val="3ba944dc"/>
        <w:tblW w:w="5000" w:type="pct"/>
        <w:tblInd w:w="0" w:type="dxa"/>
        <w:tblLayout w:type="autofit"/>
        <w:tblCellMar>
          <w:top w:w="0" w:type="dxa"/>
          <w:left w:w="108" w:type="dxa"/>
          <w:bottom w:w="0" w:type="dxa"/>
          <w:right w:w="108" w:type="dxa"/>
        </w:tblCellMar>
      </w:tblPr>
      <w:tblGrid>
        <w:gridCol w:w="693"/>
        <w:gridCol w:w="789"/>
        <w:gridCol w:w="934"/>
        <w:gridCol w:w="1162"/>
        <w:gridCol w:w="1053"/>
        <w:gridCol w:w="567"/>
        <w:gridCol w:w="604"/>
        <w:gridCol w:w="519"/>
        <w:gridCol w:w="599"/>
        <w:gridCol w:w="455"/>
        <w:gridCol w:w="445"/>
        <w:gridCol w:w="445"/>
        <w:gridCol w:w="599"/>
        <w:gridCol w:w="429"/>
        <w:gridCol w:w="530"/>
        <w:gridCol w:w="673"/>
        <w:gridCol w:w="599"/>
        <w:gridCol w:w="567"/>
        <w:gridCol w:w="662"/>
        <w:gridCol w:w="652"/>
        <w:gridCol w:w="599"/>
        <w:gridCol w:w="599"/>
      </w:tblGrid>
      <w:tr w14:paraId="71164ECA">
        <w:tc>
          <w:tcPr>
            <w:tcW w:w="227"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5249FFAF">
            <w:pPr>
              <w:pStyle w:val="64"/>
              <w:shd w:val="clear" w:color="auto" w:fill="FFFFFF"/>
              <w:rPr>
                <w:rFonts w:eastAsia="宋体"/>
                <w:sz w:val="21"/>
                <w:szCs w:val="21"/>
                <w:shd w:val="clear" w:color="auto" w:fill="FFFFFF"/>
              </w:rPr>
            </w:pPr>
            <w:r>
              <w:rPr>
                <w:rFonts w:hint="eastAsia" w:eastAsia="宋体"/>
                <w:sz w:val="21"/>
                <w:szCs w:val="21"/>
                <w:shd w:val="clear" w:color="auto" w:fill="FFFFFF"/>
              </w:rPr>
              <w:t>排放口类型</w:t>
            </w:r>
          </w:p>
        </w:tc>
        <w:tc>
          <w:tcPr>
            <w:tcW w:w="245"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33366FBF">
            <w:pPr>
              <w:pStyle w:val="64"/>
              <w:shd w:val="clear" w:color="auto" w:fill="FFFFFF"/>
              <w:rPr>
                <w:rFonts w:eastAsia="宋体"/>
                <w:sz w:val="21"/>
                <w:szCs w:val="21"/>
                <w:shd w:val="clear" w:color="auto" w:fill="FFFFFF"/>
              </w:rPr>
            </w:pPr>
            <w:r>
              <w:rPr>
                <w:rFonts w:hint="eastAsia" w:eastAsia="宋体"/>
                <w:sz w:val="21"/>
                <w:szCs w:val="21"/>
                <w:shd w:val="clear" w:color="auto" w:fill="FFFFFF"/>
              </w:rPr>
              <w:t>排放口编码及名称</w:t>
            </w:r>
          </w:p>
        </w:tc>
        <w:tc>
          <w:tcPr>
            <w:tcW w:w="281"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79EED9B8">
            <w:pPr>
              <w:pStyle w:val="64"/>
              <w:shd w:val="clear" w:color="auto" w:fill="FFFFFF"/>
              <w:rPr>
                <w:rFonts w:eastAsia="宋体"/>
                <w:sz w:val="21"/>
                <w:szCs w:val="21"/>
                <w:shd w:val="clear" w:color="auto" w:fill="FFFFFF"/>
              </w:rPr>
            </w:pPr>
            <w:r>
              <w:rPr>
                <w:rFonts w:hint="eastAsia" w:eastAsia="宋体"/>
                <w:sz w:val="21"/>
                <w:szCs w:val="21"/>
                <w:shd w:val="clear" w:color="auto" w:fill="FFFFFF"/>
              </w:rPr>
              <w:t>污染物</w:t>
            </w:r>
          </w:p>
        </w:tc>
        <w:tc>
          <w:tcPr>
            <w:tcW w:w="358" w:type="pct"/>
            <w:vMerge w:val="restart"/>
            <w:tcBorders>
              <w:top w:val="single" w:color="000000" w:sz="6" w:space="0"/>
              <w:left w:val="single" w:color="000000" w:sz="6" w:space="0"/>
              <w:right w:val="single" w:color="000000" w:sz="6" w:space="0"/>
            </w:tcBorders>
            <w:shd w:val="clear" w:color="auto" w:fill="FFFFFF"/>
            <w:vAlign w:val="center"/>
          </w:tcPr>
          <w:p w14:paraId="1E0C3120">
            <w:pPr>
              <w:pStyle w:val="64"/>
              <w:shd w:val="clear" w:color="auto" w:fill="FFFFFF"/>
              <w:rPr>
                <w:rFonts w:eastAsia="宋体"/>
                <w:sz w:val="21"/>
                <w:szCs w:val="21"/>
                <w:shd w:val="clear" w:color="auto" w:fill="FFFFFF"/>
              </w:rPr>
            </w:pPr>
            <w:r>
              <w:rPr>
                <w:rFonts w:hint="eastAsia" w:eastAsia="宋体"/>
                <w:sz w:val="21"/>
                <w:szCs w:val="21"/>
                <w:shd w:val="clear" w:color="auto" w:fill="FFFFFF"/>
              </w:rPr>
              <w:t>许可排放量（吨）</w:t>
            </w:r>
          </w:p>
        </w:tc>
        <w:tc>
          <w:tcPr>
            <w:tcW w:w="3678" w:type="pct"/>
            <w:gridSpan w:val="17"/>
            <w:tcBorders>
              <w:top w:val="single" w:color="000000" w:sz="6" w:space="0"/>
              <w:left w:val="single" w:color="000000" w:sz="6" w:space="0"/>
              <w:bottom w:val="single" w:color="000000" w:sz="6" w:space="0"/>
              <w:right w:val="single" w:color="000000" w:sz="6" w:space="0"/>
            </w:tcBorders>
            <w:shd w:val="clear" w:color="auto" w:fill="FFFFFF"/>
            <w:vAlign w:val="center"/>
          </w:tcPr>
          <w:p w14:paraId="0A5AAC90">
            <w:pPr>
              <w:pStyle w:val="64"/>
              <w:shd w:val="clear" w:color="auto" w:fill="FFFFFF"/>
              <w:rPr>
                <w:rFonts w:eastAsia="宋体"/>
                <w:sz w:val="21"/>
                <w:szCs w:val="21"/>
                <w:shd w:val="clear" w:color="auto" w:fill="FFFFFF"/>
              </w:rPr>
            </w:pPr>
            <w:r>
              <w:rPr>
                <w:rFonts w:hint="eastAsia" w:eastAsia="宋体"/>
                <w:sz w:val="21"/>
                <w:szCs w:val="21"/>
                <w:shd w:val="clear" w:color="auto" w:fill="FFFFFF"/>
              </w:rPr>
              <w:t>实际排放量（吨）</w:t>
            </w:r>
          </w:p>
        </w:tc>
        <w:tc>
          <w:tcPr>
            <w:tcW w:w="208" w:type="pct"/>
            <w:vMerge w:val="restart"/>
            <w:tcBorders>
              <w:top w:val="single" w:color="000000" w:sz="6" w:space="0"/>
              <w:left w:val="single" w:color="000000" w:sz="6" w:space="0"/>
              <w:right w:val="single" w:color="000000" w:sz="6" w:space="0"/>
            </w:tcBorders>
            <w:shd w:val="clear" w:color="auto" w:fill="FFFFFF"/>
            <w:vAlign w:val="center"/>
          </w:tcPr>
          <w:p w14:paraId="46A89190">
            <w:pPr>
              <w:pStyle w:val="64"/>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55C2ABFB">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156A271D">
            <w:pPr>
              <w:pStyle w:val="64"/>
              <w:shd w:val="clear" w:color="auto" w:fill="FFFFFF"/>
              <w:rPr>
                <w:rFonts w:eastAsia="宋体"/>
                <w:sz w:val="21"/>
                <w:szCs w:val="21"/>
                <w:shd w:val="clear" w:color="auto" w:fill="FFFFFF"/>
              </w:rPr>
            </w:pP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76841B4">
            <w:pPr>
              <w:pStyle w:val="64"/>
              <w:shd w:val="clear" w:color="auto" w:fill="FFFFFF"/>
              <w:rPr>
                <w:rFonts w:eastAsia="宋体"/>
                <w:sz w:val="21"/>
                <w:szCs w:val="21"/>
                <w:shd w:val="clear" w:color="auto" w:fill="FFFFFF"/>
              </w:rPr>
            </w:pPr>
          </w:p>
        </w:tc>
        <w:tc>
          <w:tcPr>
            <w:tcW w:w="281"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E06773A">
            <w:pPr>
              <w:pStyle w:val="64"/>
              <w:shd w:val="clear" w:color="auto" w:fill="FFFFFF"/>
              <w:rPr>
                <w:rFonts w:eastAsia="宋体"/>
                <w:sz w:val="21"/>
                <w:szCs w:val="21"/>
                <w:shd w:val="clear" w:color="auto" w:fill="FFFFFF"/>
              </w:rPr>
            </w:pPr>
          </w:p>
        </w:tc>
        <w:tc>
          <w:tcPr>
            <w:tcW w:w="358" w:type="pct"/>
            <w:vMerge w:val="continue"/>
            <w:tcBorders>
              <w:left w:val="single" w:color="000000" w:sz="6" w:space="0"/>
              <w:bottom w:val="single" w:color="000000" w:sz="6" w:space="0"/>
              <w:right w:val="single" w:color="000000" w:sz="6" w:space="0"/>
            </w:tcBorders>
            <w:shd w:val="clear" w:color="auto" w:fill="FFFFFF"/>
            <w:vAlign w:val="center"/>
          </w:tcPr>
          <w:p w14:paraId="29BF0939">
            <w:pPr>
              <w:pStyle w:val="64"/>
              <w:shd w:val="clear" w:color="auto" w:fill="FFFFFF"/>
              <w:rPr>
                <w:rFonts w:eastAsia="宋体"/>
                <w:sz w:val="21"/>
                <w:szCs w:val="21"/>
                <w:shd w:val="clear" w:color="auto" w:fill="FFFFFF"/>
              </w:rPr>
            </w:pP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4A1A538C">
            <w:pPr>
              <w:pStyle w:val="64"/>
              <w:shd w:val="clear" w:color="auto" w:fill="FFFFFF"/>
              <w:rPr>
                <w:rFonts w:eastAsia="宋体"/>
                <w:sz w:val="21"/>
                <w:szCs w:val="21"/>
                <w:shd w:val="clear" w:color="auto" w:fill="FFFFFF"/>
              </w:rPr>
            </w:pPr>
            <w:r>
              <w:rPr>
                <w:rFonts w:hint="eastAsia" w:eastAsia="宋体"/>
                <w:sz w:val="21"/>
                <w:szCs w:val="21"/>
                <w:shd w:val="clear" w:color="auto" w:fill="FFFFFF"/>
              </w:rPr>
              <w:t>年度合计</w:t>
            </w:r>
            <w:r>
              <w:rPr>
                <w:rFonts w:hint="eastAsia" w:eastAsia="宋体"/>
                <w:sz w:val="21"/>
                <w:szCs w:val="21"/>
                <w:shd w:val="clear" w:color="auto" w:fill="FFFFFF"/>
                <w:lang w:eastAsia="zh-CN"/>
              </w:rPr>
              <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3E204C8">
            <w:pPr>
              <w:pStyle w:val="64"/>
              <w:shd w:val="clear" w:color="auto" w:fill="FFFFFF"/>
              <w:rPr>
                <w:rFonts w:eastAsia="宋体"/>
                <w:sz w:val="21"/>
                <w:szCs w:val="21"/>
                <w:shd w:val="clear" w:color="auto" w:fill="FFFFFF"/>
              </w:rPr>
            </w:pPr>
            <w:r>
              <w:rPr>
                <w:rFonts w:hint="eastAsia" w:eastAsia="宋体"/>
                <w:sz w:val="21"/>
                <w:szCs w:val="21"/>
                <w:shd w:val="clear" w:color="auto" w:fill="FFFFFF"/>
              </w:rPr>
              <w:t>1月</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10CD064">
            <w:pPr>
              <w:pStyle w:val="64"/>
              <w:shd w:val="clear" w:color="auto" w:fill="FFFFFF"/>
              <w:rPr>
                <w:rFonts w:eastAsia="宋体"/>
                <w:sz w:val="21"/>
                <w:szCs w:val="21"/>
                <w:shd w:val="clear" w:color="auto" w:fill="FFFFFF"/>
              </w:rPr>
            </w:pPr>
            <w:r>
              <w:rPr>
                <w:rFonts w:hint="eastAsia" w:eastAsia="宋体"/>
                <w:sz w:val="21"/>
                <w:szCs w:val="21"/>
                <w:shd w:val="clear" w:color="auto" w:fill="FFFFFF"/>
              </w:rPr>
              <w:t>2月</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F4C060">
            <w:pPr>
              <w:pStyle w:val="64"/>
              <w:shd w:val="clear" w:color="auto" w:fill="FFFFFF"/>
              <w:rPr>
                <w:rFonts w:eastAsia="宋体"/>
                <w:sz w:val="21"/>
                <w:szCs w:val="21"/>
                <w:shd w:val="clear" w:color="auto" w:fill="FFFFFF"/>
              </w:rPr>
            </w:pPr>
            <w:r>
              <w:rPr>
                <w:rFonts w:hint="eastAsia" w:eastAsia="宋体"/>
                <w:sz w:val="21"/>
                <w:szCs w:val="21"/>
                <w:shd w:val="clear" w:color="auto" w:fill="FFFFFF"/>
              </w:rPr>
              <w:t>3月</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025195B">
            <w:pPr>
              <w:pStyle w:val="64"/>
              <w:shd w:val="clear" w:color="auto" w:fill="FFFFFF"/>
              <w:rPr>
                <w:rFonts w:eastAsia="宋体"/>
                <w:sz w:val="21"/>
                <w:szCs w:val="21"/>
                <w:shd w:val="clear" w:color="auto" w:fill="FFFFFF"/>
              </w:rPr>
            </w:pPr>
            <w:r>
              <w:rPr>
                <w:rFonts w:hint="eastAsia" w:eastAsia="宋体"/>
                <w:sz w:val="21"/>
                <w:szCs w:val="21"/>
                <w:shd w:val="clear" w:color="auto" w:fill="FFFFFF"/>
              </w:rPr>
              <w:t>1季度</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E1602F">
            <w:pPr>
              <w:pStyle w:val="64"/>
              <w:shd w:val="clear" w:color="auto" w:fill="FFFFFF"/>
              <w:rPr>
                <w:rFonts w:eastAsia="宋体"/>
                <w:sz w:val="21"/>
                <w:szCs w:val="21"/>
                <w:shd w:val="clear" w:color="auto" w:fill="FFFFFF"/>
              </w:rPr>
            </w:pPr>
            <w:r>
              <w:rPr>
                <w:rFonts w:hint="eastAsia" w:eastAsia="宋体"/>
                <w:sz w:val="21"/>
                <w:szCs w:val="21"/>
                <w:shd w:val="clear" w:color="auto" w:fill="FFFFFF"/>
              </w:rPr>
              <w:t>4月</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705693C">
            <w:pPr>
              <w:pStyle w:val="64"/>
              <w:shd w:val="clear" w:color="auto" w:fill="FFFFFF"/>
              <w:rPr>
                <w:rFonts w:eastAsia="宋体"/>
                <w:sz w:val="21"/>
                <w:szCs w:val="21"/>
                <w:shd w:val="clear" w:color="auto" w:fill="FFFFFF"/>
              </w:rPr>
            </w:pPr>
            <w:r>
              <w:rPr>
                <w:rFonts w:hint="eastAsia" w:eastAsia="宋体"/>
                <w:sz w:val="21"/>
                <w:szCs w:val="21"/>
                <w:shd w:val="clear" w:color="auto" w:fill="FFFFFF"/>
              </w:rPr>
              <w:t>5月</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2E52B85">
            <w:pPr>
              <w:pStyle w:val="64"/>
              <w:shd w:val="clear" w:color="auto" w:fill="FFFFFF"/>
              <w:rPr>
                <w:rFonts w:eastAsia="宋体"/>
                <w:sz w:val="21"/>
                <w:szCs w:val="21"/>
                <w:shd w:val="clear" w:color="auto" w:fill="FFFFFF"/>
              </w:rPr>
            </w:pPr>
            <w:r>
              <w:rPr>
                <w:rFonts w:hint="eastAsia" w:eastAsia="宋体"/>
                <w:sz w:val="21"/>
                <w:szCs w:val="21"/>
                <w:shd w:val="clear" w:color="auto" w:fill="FFFFFF"/>
              </w:rPr>
              <w:t>6月</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6173A1F">
            <w:pPr>
              <w:pStyle w:val="64"/>
              <w:shd w:val="clear" w:color="auto" w:fill="FFFFFF"/>
              <w:rPr>
                <w:rFonts w:eastAsia="宋体"/>
                <w:sz w:val="21"/>
                <w:szCs w:val="21"/>
                <w:shd w:val="clear" w:color="auto" w:fill="FFFFFF"/>
              </w:rPr>
            </w:pPr>
            <w:r>
              <w:rPr>
                <w:rFonts w:hint="eastAsia" w:eastAsia="宋体"/>
                <w:sz w:val="21"/>
                <w:szCs w:val="21"/>
                <w:shd w:val="clear" w:color="auto" w:fill="FFFFFF"/>
              </w:rPr>
              <w:t>2季度</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43F4860D">
            <w:pPr>
              <w:pStyle w:val="64"/>
              <w:shd w:val="clear" w:color="auto" w:fill="FFFFFF"/>
              <w:rPr>
                <w:rFonts w:eastAsia="宋体"/>
                <w:sz w:val="21"/>
                <w:szCs w:val="21"/>
                <w:shd w:val="clear" w:color="auto" w:fill="FFFFFF"/>
              </w:rPr>
            </w:pPr>
            <w:r>
              <w:rPr>
                <w:rFonts w:hint="eastAsia" w:eastAsia="宋体"/>
                <w:sz w:val="21"/>
                <w:szCs w:val="21"/>
                <w:shd w:val="clear" w:color="auto" w:fill="FFFFFF"/>
              </w:rPr>
              <w:t>7月</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CAD394F">
            <w:pPr>
              <w:pStyle w:val="64"/>
              <w:shd w:val="clear" w:color="auto" w:fill="FFFFFF"/>
              <w:rPr>
                <w:rFonts w:eastAsia="宋体"/>
                <w:sz w:val="21"/>
                <w:szCs w:val="21"/>
                <w:shd w:val="clear" w:color="auto" w:fill="FFFFFF"/>
              </w:rPr>
            </w:pPr>
            <w:r>
              <w:rPr>
                <w:rFonts w:hint="eastAsia" w:eastAsia="宋体"/>
                <w:sz w:val="21"/>
                <w:szCs w:val="21"/>
                <w:shd w:val="clear" w:color="auto" w:fill="FFFFFF"/>
              </w:rPr>
              <w:t>8月</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0AFA134">
            <w:pPr>
              <w:pStyle w:val="64"/>
              <w:shd w:val="clear" w:color="auto" w:fill="FFFFFF"/>
              <w:rPr>
                <w:rFonts w:eastAsia="宋体"/>
                <w:sz w:val="21"/>
                <w:szCs w:val="21"/>
                <w:shd w:val="clear" w:color="auto" w:fill="FFFFFF"/>
              </w:rPr>
            </w:pPr>
            <w:r>
              <w:rPr>
                <w:rFonts w:hint="eastAsia" w:eastAsia="宋体"/>
                <w:sz w:val="21"/>
                <w:szCs w:val="21"/>
                <w:shd w:val="clear" w:color="auto" w:fill="FFFFFF"/>
              </w:rPr>
              <w:t>9月</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EDC63CB">
            <w:pPr>
              <w:pStyle w:val="64"/>
              <w:shd w:val="clear" w:color="auto" w:fill="FFFFFF"/>
              <w:rPr>
                <w:rFonts w:eastAsia="宋体"/>
                <w:sz w:val="21"/>
                <w:szCs w:val="21"/>
                <w:shd w:val="clear" w:color="auto" w:fill="FFFFFF"/>
              </w:rPr>
            </w:pPr>
            <w:r>
              <w:rPr>
                <w:rFonts w:hint="eastAsia" w:eastAsia="宋体"/>
                <w:sz w:val="21"/>
                <w:szCs w:val="21"/>
                <w:shd w:val="clear" w:color="auto" w:fill="FFFFFF"/>
              </w:rPr>
              <w:t>3季度</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F5F0EFB">
            <w:pPr>
              <w:pStyle w:val="64"/>
              <w:shd w:val="clear" w:color="auto" w:fill="FFFFFF"/>
              <w:rPr>
                <w:rFonts w:eastAsia="宋体"/>
                <w:sz w:val="21"/>
                <w:szCs w:val="21"/>
                <w:shd w:val="clear" w:color="auto" w:fill="FFFFFF"/>
              </w:rPr>
            </w:pPr>
            <w:r>
              <w:rPr>
                <w:rFonts w:hint="eastAsia" w:eastAsia="宋体"/>
                <w:sz w:val="21"/>
                <w:szCs w:val="21"/>
                <w:shd w:val="clear" w:color="auto" w:fill="FFFFFF"/>
              </w:rPr>
              <w:t>10月</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5AD38E4">
            <w:pPr>
              <w:pStyle w:val="64"/>
              <w:shd w:val="clear" w:color="auto" w:fill="FFFFFF"/>
              <w:rPr>
                <w:rFonts w:eastAsia="宋体"/>
                <w:sz w:val="21"/>
                <w:szCs w:val="21"/>
                <w:shd w:val="clear" w:color="auto" w:fill="FFFFFF"/>
              </w:rPr>
            </w:pPr>
            <w:r>
              <w:rPr>
                <w:rFonts w:hint="eastAsia" w:eastAsia="宋体"/>
                <w:sz w:val="21"/>
                <w:szCs w:val="21"/>
                <w:shd w:val="clear" w:color="auto" w:fill="FFFFFF"/>
              </w:rPr>
              <w:t>11月</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D0B876C">
            <w:pPr>
              <w:pStyle w:val="64"/>
              <w:shd w:val="clear" w:color="auto" w:fill="FFFFFF"/>
              <w:rPr>
                <w:rFonts w:eastAsia="宋体"/>
                <w:sz w:val="21"/>
                <w:szCs w:val="21"/>
                <w:shd w:val="clear" w:color="auto" w:fill="FFFFFF"/>
              </w:rPr>
            </w:pPr>
            <w:r>
              <w:rPr>
                <w:rFonts w:hint="eastAsia" w:eastAsia="宋体"/>
                <w:sz w:val="21"/>
                <w:szCs w:val="21"/>
                <w:shd w:val="clear" w:color="auto" w:fill="FFFFFF"/>
              </w:rPr>
              <w:t>12月</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DDE16F">
            <w:pPr>
              <w:pStyle w:val="64"/>
              <w:shd w:val="clear" w:color="auto" w:fill="FFFFFF"/>
              <w:rPr>
                <w:rFonts w:eastAsia="宋体"/>
                <w:sz w:val="21"/>
                <w:szCs w:val="21"/>
                <w:shd w:val="clear" w:color="auto" w:fill="FFFFFF"/>
              </w:rPr>
            </w:pPr>
            <w:r>
              <w:rPr>
                <w:rFonts w:hint="eastAsia" w:eastAsia="宋体"/>
                <w:sz w:val="21"/>
                <w:szCs w:val="21"/>
                <w:shd w:val="clear" w:color="auto" w:fill="FFFFFF"/>
              </w:rPr>
              <w:t>4季度</w:t>
            </w:r>
          </w:p>
        </w:tc>
        <w:tc>
          <w:tcPr>
            <w:tcW w:w="208" w:type="pct"/>
            <w:vMerge w:val="continue"/>
            <w:tcBorders>
              <w:left w:val="single" w:color="000000" w:sz="6" w:space="0"/>
              <w:bottom w:val="single" w:color="000000" w:sz="6" w:space="0"/>
              <w:right w:val="single" w:color="000000" w:sz="6" w:space="0"/>
            </w:tcBorders>
            <w:shd w:val="clear" w:color="auto" w:fill="FFFFFF"/>
            <w:vAlign w:val="center"/>
          </w:tcPr>
          <w:p w14:paraId="363B86BD">
            <w:pPr>
              <w:pStyle w:val="64"/>
              <w:shd w:val="clear" w:color="auto" w:fill="FFFFFF"/>
              <w:rPr>
                <w:rFonts w:eastAsia="宋体"/>
                <w:sz w:val="21"/>
                <w:szCs w:val="21"/>
                <w:shd w:val="clear" w:color="auto" w:fill="FFFFFF"/>
              </w:rPr>
            </w:pPr>
          </w:p>
        </w:tc>
      </w:tr>
      <w:tr w14:paraId="32BD8151">
        <w:trPr>
          <w:trHeight w:val="90" w:hRule="atLeast"/>
        </w:trPr>
        <w:tc>
          <w:tcPr>
            <w:tcW w:w="227"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汞及其化合物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0.003682</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0.000592</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0.000592</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0.000337</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0.000389</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0.000387</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0.001113</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0.00036</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0.0004</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0.000568</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0.001328</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0.000649</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0.000649</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氨（氨气）</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2.23175</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0.51599</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0.51599</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0.302761</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0.023504</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0.437158</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0.763423</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0.170639</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0.195347</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0.23871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0.604696</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0.347641</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0.347641</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氮氧化物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535</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235.33736</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29.67914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29.67914</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19.02888</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21.1082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23.2255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63.36258</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23.27299</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26.89413</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39.07497</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89.24209</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53.05355</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53.05355</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氟化物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1.330954</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0.266636</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0.266636</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0.118025</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0.024</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0.143462</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0.285487</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0.11385</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0.1383</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0.203871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0.456021</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0.32281</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0.32281</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二氧化硫</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267.5</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47.3235</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7.62845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7.62845</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3.1718</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3.22402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3.96684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10.36266</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3.599</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4.49854</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7.80359</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15.90113</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13.43126</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13.43126</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DA006-窑尾烟气排放口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40.13</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3.40713</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0.45181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0.45181</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0.30367</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0.37302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0.52051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1.1972</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0.3688</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0.21597</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0.58896</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1.17373</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0.58439</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0.58439</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主要排放口</w:t>
            </w:r>
          </w:p>
        </w:tc>
        <w:tc>
          <w:tcPr>
            <w:tcW w:w="24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0B8257D">
            <w:pPr>
              <w:jc w:val="center"/>
              <w:rPr>
                <w:rFonts w:ascii="宋体" w:hAnsi="宋体" w:eastAsia="宋体"/>
                <w:sz w:val="21"/>
                <w:szCs w:val="21"/>
              </w:rPr>
            </w:pPr>
            <w:r>
              <w:rPr>
                <w:rFonts w:hint="eastAsia" w:ascii="宋体" w:hAnsi="宋体" w:eastAsia="宋体"/>
                <w:sz w:val="21"/>
                <w:szCs w:val="21"/>
                <w:lang w:eastAsia="zh-CN"/>
              </w:rPr>
              <w:t>DA007-窑头烟气排放口</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28.89</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0.38659</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0.06664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0.06664</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0.00989</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0.03186</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0.02849</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0.07024</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0.03022</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0.03002</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0.05985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0.12009</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0.12962</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0.12962</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restar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其他排放（合计）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氨（氨气）</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0</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continue"/>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其他排放（合计）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7.554171</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1.02828</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1.02828</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2.02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0.74129</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0.74715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3.50844</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0.75334</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0.45386</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0.78133</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1.98853</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0.92257</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0.10067</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0.005681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1.028921</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restart"/>
            <w:vMerge w:val="restart"/>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全厂合计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NOx</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535</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235.33736</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29.67914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29.67914</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19.02888</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21.1082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23.2255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63.36258</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23.27299</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26.89413</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39.07497</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89.24209</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53.05355</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0</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53.05355</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continue"/>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全厂合计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SO2</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267.5</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47.3235</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7.62845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7.62845</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3.1718</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3.22402</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3.96684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10.36266</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3.599</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4.49854</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7.80359</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15.90113</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13.43126</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0</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13.43126</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continue"/>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全厂合计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颗粒物</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125.82</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11.347891</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1.54673</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1.54673</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2.33356</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1.14617</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1.29615</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4.77588</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1.15236</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0.69985</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1.43014</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3.28235</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1.63658</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0.10067</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0.005681</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1.742931</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r w14:paraId="32BD8151">
        <w:trPr>
          <w:trHeight w:val="90" w:hRule="atLeast"/>
        </w:trPr>
        <w:tc>
          <w:tcPr>
            <w:tcW w:w="227" w:type="pct"/>
            <w:gridSpan w:val="2"/>
            <w:vMerge w:val="continue"/>
            <w:vMerge w:val="continue"/>
            <w:tcBorders>
              <w:top w:val="single" w:color="000000" w:sz="6" w:space="0"/>
              <w:left w:val="single" w:color="000000" w:sz="6" w:space="0"/>
              <w:bottom w:val="single" w:color="000000" w:sz="6" w:space="0"/>
              <w:right w:val="single" w:color="000000" w:sz="6" w:space="0"/>
            </w:tcBorders>
            <w:shd w:val="clear" w:color="auto" w:fill="FFFFFF"/>
            <w:vAlign w:val="center"/>
          </w:tcPr>
          <w:p w14:paraId="7E86E47D">
            <w:pPr>
              <w:jc w:val="center"/>
              <w:rPr>
                <w:rFonts w:ascii="宋体" w:hAnsi="宋体" w:eastAsia="宋体"/>
                <w:sz w:val="21"/>
                <w:szCs w:val="21"/>
              </w:rPr>
            </w:pPr>
            <w:r>
              <w:rPr>
                <w:rFonts w:hint="eastAsia" w:ascii="宋体" w:hAnsi="宋体" w:eastAsia="宋体"/>
                <w:sz w:val="21"/>
                <w:szCs w:val="21"/>
                <w:lang w:eastAsia="zh-CN"/>
              </w:rPr>
              <w:t>全厂合计</w:t>
            </w:r>
          </w:p>
        </w:tc>
        <w:tc>
          <w:tcPr>
            <w:tcW w:w="28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52062C8">
            <w:pPr>
              <w:jc w:val="center"/>
              <w:rPr>
                <w:rFonts w:ascii="宋体" w:hAnsi="宋体" w:eastAsia="宋体"/>
                <w:sz w:val="21"/>
                <w:szCs w:val="21"/>
                <w:lang w:eastAsia="zh-CN"/>
              </w:rPr>
            </w:pPr>
            <w:r>
              <w:rPr>
                <w:rFonts w:hint="eastAsia" w:ascii="宋体" w:hAnsi="宋体" w:eastAsia="宋体"/>
                <w:sz w:val="21"/>
                <w:szCs w:val="21"/>
                <w:lang w:eastAsia="zh-CN"/>
              </w:rPr>
              <w:t>VOCs</w:t>
            </w:r>
          </w:p>
        </w:tc>
        <w:tc>
          <w:tcPr>
            <w:tcW w:w="35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1BE6540">
            <w:pPr>
              <w:jc w:val="center"/>
              <w:rPr>
                <w:sz w:val="21"/>
                <w:szCs w:val="21"/>
                <w:lang w:eastAsia="zh-CN"/>
              </w:rPr>
            </w:pPr>
            <w:r>
              <w:rPr>
                <w:rFonts w:hint="eastAsia"/>
                <w:sz w:val="21"/>
                <w:szCs w:val="21"/>
                <w:lang w:eastAsia="zh-CN"/>
              </w:rPr>
              <w:t>/</w:t>
            </w:r>
          </w:p>
        </w:tc>
        <w:tc>
          <w:tcPr>
            <w:tcW w:w="306"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4108322">
            <w:pPr>
              <w:jc w:val="center"/>
              <w:rPr>
                <w:sz w:val="21"/>
                <w:szCs w:val="21"/>
                <w:lang w:eastAsia="zh-CN"/>
              </w:rPr>
            </w:pPr>
            <w:r>
              <w:rPr>
                <w:rFonts w:hint="eastAsia"/>
                <w:sz w:val="21"/>
                <w:szCs w:val="21"/>
                <w:lang w:eastAsia="zh-CN"/>
              </w:rPr>
              <w:t>0</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786D8BC">
            <w:pPr>
              <w:jc w:val="center"/>
              <w:rPr>
                <w:sz w:val="21"/>
                <w:szCs w:val="21"/>
              </w:rPr>
            </w:pPr>
            <w:r>
              <w:rPr>
                <w:sz w:val="21"/>
                <w:szCs w:val="21"/>
              </w:rPr>
              <w:t>0</w:t>
            </w:r>
          </w:p>
        </w:tc>
        <w:tc>
          <w:tcPr>
            <w:tcW w:w="221"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D5646AF">
            <w:pPr>
              <w:jc w:val="center"/>
              <w:rPr>
                <w:sz w:val="21"/>
                <w:szCs w:val="21"/>
              </w:rPr>
            </w:pPr>
            <w:r>
              <w:rPr>
                <w:sz w:val="21"/>
                <w:szCs w:val="21"/>
              </w:rPr>
              <w:t>0</w:t>
            </w:r>
          </w:p>
        </w:tc>
        <w:tc>
          <w:tcPr>
            <w:tcW w:w="20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2D1A27D5">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63BD97C">
            <w:pPr>
              <w:jc w:val="center"/>
              <w:rPr>
                <w:sz w:val="21"/>
                <w:szCs w:val="21"/>
              </w:rPr>
            </w:pPr>
            <w:r>
              <w:rPr>
                <w:sz w:val="21"/>
                <w:szCs w:val="21"/>
              </w:rPr>
              <w:t>0</w:t>
            </w:r>
          </w:p>
        </w:tc>
        <w:tc>
          <w:tcPr>
            <w:tcW w:w="18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20CD142">
            <w:pPr>
              <w:jc w:val="center"/>
              <w:rPr>
                <w:sz w:val="21"/>
                <w:szCs w:val="21"/>
              </w:rPr>
            </w:pPr>
            <w:r>
              <w:rPr>
                <w:sz w:val="21"/>
                <w:szCs w:val="21"/>
              </w:rPr>
              <w:t>/</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70D5823F">
            <w:pPr>
              <w:jc w:val="center"/>
              <w:rPr>
                <w:sz w:val="21"/>
                <w:szCs w:val="21"/>
              </w:rPr>
            </w:pPr>
            <w:r>
              <w:rPr>
                <w:sz w:val="21"/>
                <w:szCs w:val="21"/>
              </w:rPr>
              <w:t>/</w:t>
            </w:r>
          </w:p>
        </w:tc>
        <w:tc>
          <w:tcPr>
            <w:tcW w:w="18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4166412">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A64C0C1">
            <w:pPr>
              <w:jc w:val="center"/>
              <w:rPr>
                <w:sz w:val="21"/>
                <w:szCs w:val="21"/>
              </w:rPr>
            </w:pPr>
            <w:r>
              <w:rPr>
                <w:sz w:val="21"/>
                <w:szCs w:val="21"/>
              </w:rPr>
              <w:t>0</w:t>
            </w:r>
          </w:p>
        </w:tc>
        <w:tc>
          <w:tcPr>
            <w:tcW w:w="17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0803D0">
            <w:pPr>
              <w:jc w:val="center"/>
              <w:rPr>
                <w:sz w:val="21"/>
                <w:szCs w:val="21"/>
              </w:rPr>
            </w:pPr>
            <w:r>
              <w:rPr>
                <w:sz w:val="21"/>
                <w:szCs w:val="21"/>
              </w:rPr>
              <w:t>/</w:t>
            </w:r>
          </w:p>
        </w:tc>
        <w:tc>
          <w:tcPr>
            <w:tcW w:w="20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6C70AD1C">
            <w:pPr>
              <w:jc w:val="center"/>
              <w:rPr>
                <w:sz w:val="21"/>
                <w:szCs w:val="21"/>
              </w:rPr>
            </w:pPr>
            <w:r>
              <w:rPr>
                <w:sz w:val="21"/>
                <w:szCs w:val="21"/>
              </w:rPr>
              <w:t>/</w:t>
            </w:r>
          </w:p>
        </w:tc>
        <w:tc>
          <w:tcPr>
            <w:tcW w:w="23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7032C89">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362D6F6">
            <w:pPr>
              <w:jc w:val="center"/>
              <w:rPr>
                <w:sz w:val="21"/>
                <w:szCs w:val="21"/>
              </w:rPr>
            </w:pPr>
            <w:r>
              <w:rPr>
                <w:sz w:val="21"/>
                <w:szCs w:val="21"/>
              </w:rPr>
              <w:t>0</w:t>
            </w:r>
          </w:p>
        </w:tc>
        <w:tc>
          <w:tcPr>
            <w:tcW w:w="212"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5E516E7">
            <w:pPr>
              <w:jc w:val="center"/>
              <w:rPr>
                <w:sz w:val="21"/>
                <w:szCs w:val="21"/>
              </w:rPr>
            </w:pPr>
            <w:r>
              <w:rPr>
                <w:sz w:val="21"/>
                <w:szCs w:val="21"/>
              </w:rPr>
              <w:t>0</w:t>
            </w:r>
          </w:p>
        </w:tc>
        <w:tc>
          <w:tcPr>
            <w:tcW w:w="235"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5BC09337">
            <w:pPr>
              <w:jc w:val="center"/>
              <w:rPr>
                <w:sz w:val="21"/>
                <w:szCs w:val="21"/>
              </w:rPr>
            </w:pPr>
            <w:r>
              <w:rPr>
                <w:sz w:val="21"/>
                <w:szCs w:val="21"/>
              </w:rPr>
              <w:t>/</w:t>
            </w:r>
          </w:p>
        </w:tc>
        <w:tc>
          <w:tcPr>
            <w:tcW w:w="233"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8B1E98">
            <w:pPr>
              <w:jc w:val="center"/>
              <w:rPr>
                <w:sz w:val="21"/>
                <w:szCs w:val="21"/>
              </w:rPr>
            </w:pPr>
            <w:r>
              <w:rPr>
                <w:sz w:val="21"/>
                <w:szCs w:val="21"/>
              </w:rPr>
              <w:t>0</w:t>
            </w:r>
          </w:p>
        </w:tc>
        <w:tc>
          <w:tcPr>
            <w:tcW w:w="22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1F48BB85">
            <w:pPr>
              <w:jc w:val="center"/>
              <w:rPr>
                <w:sz w:val="21"/>
                <w:szCs w:val="21"/>
              </w:rPr>
            </w:pPr>
            <w:r>
              <w:rPr>
                <w:sz w:val="21"/>
                <w:szCs w:val="21"/>
              </w:rPr>
              <w:t>0</w:t>
            </w:r>
          </w:p>
        </w:tc>
        <w:tc>
          <w:tcPr>
            <w:tcW w:w="208"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0FEA5131">
            <w:pPr>
              <w:jc w:val="center"/>
              <w:rPr>
                <w:rFonts w:ascii="宋体" w:hAnsi="宋体" w:eastAsia="宋体"/>
                <w:sz w:val="21"/>
                <w:szCs w:val="21"/>
              </w:rPr>
            </w:pPr>
            <w:r>
              <w:rPr>
                <w:rFonts w:hint="eastAsia" w:ascii="宋体" w:hAnsi="宋体" w:eastAsia="宋体"/>
                <w:sz w:val="21"/>
                <w:szCs w:val="21"/>
                <w:lang w:eastAsia="zh-CN"/>
              </w:rPr>
              <w:t/>
            </w:r>
          </w:p>
        </w:tc>
      </w:tr>
    </w:tbl>
    <w:p w14:paraId="4ECEE9CC">
      <w:pPr>
        <w:pStyle w:val="93059f6f"/>
        <w:shd w:val="clear" w:color="auto" w:fill="FFFFFF"/>
        <w:spacing w:beforeAutospacing="1" w:afterAutospacing="1"/>
        <w:jc w:val="center"/>
        <w:rPr>
          <w:rFonts w:ascii="宋体" w:hAnsi="宋体" w:eastAsia="宋体" w:cs="FangSong_GB2312"/>
          <w:b/>
          <w:bCs/>
          <w:sz w:val="28"/>
          <w:szCs w:val="28"/>
          <w:shd w:val="clear" w:color="auto" w:fill="FFFFFF"/>
        </w:rPr>
      </w:pPr>
      <w:r>
        <w:rPr>
          <w:rFonts w:hint="eastAsia" w:ascii="宋体" w:hAnsi="宋体" w:eastAsia="宋体" w:cs="FangSong_GB2312"/>
          <w:b/>
          <w:bCs/>
          <w:sz w:val="28"/>
          <w:szCs w:val="28"/>
          <w:shd w:val="clear" w:color="auto" w:fill="FFFFFF"/>
        </w:rPr>
        <w:t>废水</w:t>
      </w:r>
    </w:p>
    <w:p w14:paraId="08C2D3A3">
      <w:pPr>
        <w:pStyle w:val="9e8a4c11"/>
        <w:spacing w:line="360" w:lineRule="auto"/>
        <w:rPr>
          <w:rFonts w:ascii="宋体" w:hAnsi="宋体" w:eastAsia="宋体" w:cs="宋体"/>
          <w:sz w:val="21"/>
          <w:szCs w:val="21"/>
        </w:rPr>
      </w:pPr>
      <w:r>
        <w:rPr>
          <w:rFonts w:hint="eastAsia" w:ascii="宋体" w:hAnsi="宋体" w:eastAsia="宋体" w:cs="宋体"/>
          <w:sz w:val="21"/>
          <w:szCs w:val="21"/>
        </w:rPr>
        <w:t>注：实际排放量指报告执行期内实际排放量</w:t>
      </w:r>
    </w:p>
    <w:tbl>
      <w:tblPr>
        <w:tblStyle w:val="3ba944dc"/>
        <w:tblW w:w="498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647"/>
        <w:gridCol w:w="820"/>
        <w:gridCol w:w="733"/>
        <w:gridCol w:w="863"/>
        <w:gridCol w:w="1069"/>
        <w:gridCol w:w="1080"/>
        <w:gridCol w:w="532"/>
        <w:gridCol w:w="566"/>
        <w:gridCol w:w="489"/>
        <w:gridCol w:w="561"/>
        <w:gridCol w:w="432"/>
        <w:gridCol w:w="422"/>
        <w:gridCol w:w="422"/>
        <w:gridCol w:w="561"/>
        <w:gridCol w:w="408"/>
        <w:gridCol w:w="499"/>
        <w:gridCol w:w="628"/>
        <w:gridCol w:w="561"/>
        <w:gridCol w:w="532"/>
        <w:gridCol w:w="618"/>
        <w:gridCol w:w="609"/>
        <w:gridCol w:w="561"/>
        <w:gridCol w:w="561"/>
      </w:tblGrid>
      <w:tr w14:paraId="17A519A7">
        <w:tc>
          <w:tcPr>
            <w:tcW w:w="213" w:type="pct"/>
            <w:vMerge w:val="restart"/>
            <w:tcBorders>
              <w:tl2br w:val="nil"/>
              <w:tr2bl w:val="nil"/>
            </w:tcBorders>
            <w:shd w:val="clear" w:color="auto" w:fill="FFFFFF"/>
            <w:vAlign w:val="center"/>
          </w:tcPr>
          <w:p w14:paraId="47854394">
            <w:pPr>
              <w:pStyle w:val="64"/>
              <w:shd w:val="clear" w:color="auto" w:fill="FFFFFF"/>
              <w:rPr>
                <w:rFonts w:eastAsia="宋体"/>
                <w:sz w:val="21"/>
                <w:szCs w:val="21"/>
                <w:shd w:val="clear" w:color="auto" w:fill="FFFFFF"/>
              </w:rPr>
            </w:pPr>
            <w:r>
              <w:rPr>
                <w:rFonts w:hint="eastAsia" w:eastAsia="宋体"/>
                <w:sz w:val="21"/>
                <w:szCs w:val="21"/>
                <w:shd w:val="clear" w:color="auto" w:fill="FFFFFF"/>
              </w:rPr>
              <w:t>排放口类型</w:t>
            </w:r>
          </w:p>
        </w:tc>
        <w:tc>
          <w:tcPr>
            <w:tcW w:w="292" w:type="pct"/>
            <w:vMerge w:val="restart"/>
            <w:tcBorders>
              <w:tl2br w:val="nil"/>
              <w:tr2bl w:val="nil"/>
            </w:tcBorders>
            <w:shd w:val="clear" w:color="auto" w:fill="FFFFFF"/>
            <w:vAlign w:val="center"/>
          </w:tcPr>
          <w:p w14:paraId="7C857DC0">
            <w:pPr>
              <w:pStyle w:val="64"/>
              <w:shd w:val="clear" w:color="auto" w:fill="FFFFFF"/>
              <w:rPr>
                <w:rFonts w:eastAsia="宋体"/>
                <w:sz w:val="21"/>
                <w:szCs w:val="21"/>
                <w:shd w:val="clear" w:color="auto" w:fill="FFFFFF"/>
              </w:rPr>
            </w:pPr>
            <w:r>
              <w:rPr>
                <w:rFonts w:hint="eastAsia" w:eastAsia="宋体"/>
                <w:sz w:val="21"/>
                <w:szCs w:val="21"/>
                <w:shd w:val="clear" w:color="auto" w:fill="FFFFFF"/>
              </w:rPr>
              <w:t>排放方式</w:t>
            </w:r>
          </w:p>
        </w:tc>
        <w:tc>
          <w:tcPr>
            <w:tcW w:w="242" w:type="pct"/>
            <w:vMerge w:val="restart"/>
            <w:tcBorders>
              <w:tl2br w:val="nil"/>
              <w:tr2bl w:val="nil"/>
            </w:tcBorders>
            <w:shd w:val="clear" w:color="auto" w:fill="FFFFFF"/>
            <w:vAlign w:val="center"/>
          </w:tcPr>
          <w:p w14:paraId="4F66CD11">
            <w:pPr>
              <w:pStyle w:val="64"/>
              <w:shd w:val="clear" w:color="auto" w:fill="FFFFFF"/>
              <w:rPr>
                <w:rFonts w:eastAsia="宋体"/>
                <w:sz w:val="21"/>
                <w:szCs w:val="21"/>
                <w:shd w:val="clear" w:color="auto" w:fill="FFFFFF"/>
              </w:rPr>
            </w:pPr>
            <w:r>
              <w:rPr>
                <w:rFonts w:hint="eastAsia" w:eastAsia="宋体"/>
                <w:sz w:val="21"/>
                <w:szCs w:val="21"/>
                <w:shd w:val="clear" w:color="auto" w:fill="FFFFFF"/>
              </w:rPr>
              <w:t>排放口编码及名称</w:t>
            </w:r>
          </w:p>
        </w:tc>
        <w:tc>
          <w:tcPr>
            <w:tcW w:w="306" w:type="pct"/>
            <w:vMerge w:val="restart"/>
            <w:tcBorders>
              <w:tl2br w:val="nil"/>
              <w:tr2bl w:val="nil"/>
            </w:tcBorders>
            <w:shd w:val="clear" w:color="auto" w:fill="FFFFFF"/>
            <w:vAlign w:val="center"/>
          </w:tcPr>
          <w:p w14:paraId="66E681BC">
            <w:pPr>
              <w:pStyle w:val="64"/>
              <w:shd w:val="clear" w:color="auto" w:fill="FFFFFF"/>
              <w:rPr>
                <w:rFonts w:eastAsia="宋体"/>
                <w:sz w:val="21"/>
                <w:szCs w:val="21"/>
                <w:shd w:val="clear" w:color="auto" w:fill="FFFFFF"/>
              </w:rPr>
            </w:pPr>
            <w:r>
              <w:rPr>
                <w:rFonts w:hint="eastAsia" w:eastAsia="宋体"/>
                <w:sz w:val="21"/>
                <w:szCs w:val="21"/>
                <w:shd w:val="clear" w:color="auto" w:fill="FFFFFF"/>
              </w:rPr>
              <w:t>污染物</w:t>
            </w:r>
          </w:p>
        </w:tc>
        <w:tc>
          <w:tcPr>
            <w:tcW w:w="440" w:type="pct"/>
            <w:vMerge w:val="restart"/>
            <w:tcBorders>
              <w:tl2br w:val="nil"/>
              <w:tr2bl w:val="nil"/>
            </w:tcBorders>
            <w:shd w:val="clear" w:color="auto" w:fill="FFFFFF"/>
            <w:vAlign w:val="center"/>
          </w:tcPr>
          <w:p w14:paraId="1C316B60">
            <w:pPr>
              <w:pStyle w:val="64"/>
              <w:shd w:val="clear" w:color="auto" w:fill="FFFFFF"/>
              <w:rPr>
                <w:rFonts w:eastAsia="宋体"/>
                <w:sz w:val="21"/>
                <w:szCs w:val="21"/>
                <w:shd w:val="clear" w:color="auto" w:fill="FFFFFF"/>
              </w:rPr>
            </w:pPr>
            <w:r>
              <w:rPr>
                <w:rFonts w:hint="eastAsia" w:eastAsia="宋体"/>
                <w:sz w:val="21"/>
                <w:szCs w:val="21"/>
                <w:shd w:val="clear" w:color="auto" w:fill="FFFFFF"/>
              </w:rPr>
              <w:t>许可排放量（吨）</w:t>
            </w:r>
          </w:p>
        </w:tc>
        <w:tc>
          <w:tcPr>
            <w:tcW w:w="3324" w:type="pct"/>
            <w:gridSpan w:val="17"/>
            <w:tcBorders>
              <w:tl2br w:val="nil"/>
              <w:tr2bl w:val="nil"/>
            </w:tcBorders>
            <w:shd w:val="clear" w:color="auto" w:fill="FFFFFF"/>
            <w:vAlign w:val="center"/>
          </w:tcPr>
          <w:p w14:paraId="231132D8">
            <w:pPr>
              <w:pStyle w:val="64"/>
              <w:shd w:val="clear" w:color="auto" w:fill="FFFFFF"/>
              <w:rPr>
                <w:rFonts w:eastAsia="宋体"/>
                <w:sz w:val="21"/>
                <w:szCs w:val="21"/>
                <w:shd w:val="clear" w:color="auto" w:fill="FFFFFF"/>
              </w:rPr>
            </w:pPr>
            <w:r>
              <w:rPr>
                <w:rFonts w:hint="eastAsia" w:eastAsia="宋体"/>
                <w:sz w:val="21"/>
                <w:szCs w:val="21"/>
                <w:shd w:val="clear" w:color="auto" w:fill="FFFFFF"/>
              </w:rPr>
              <w:t>实际排放量（吨）</w:t>
            </w:r>
          </w:p>
        </w:tc>
        <w:tc>
          <w:tcPr>
            <w:tcW w:w="179" w:type="pct"/>
            <w:vMerge w:val="restart"/>
            <w:tcBorders>
              <w:tl2br w:val="nil"/>
              <w:tr2bl w:val="nil"/>
            </w:tcBorders>
            <w:shd w:val="clear" w:color="auto" w:fill="FFFFFF"/>
            <w:vAlign w:val="center"/>
          </w:tcPr>
          <w:p w14:paraId="43AEDF90">
            <w:pPr>
              <w:pStyle w:val="34643ccd"/>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56D20AED">
        <w:tc>
          <w:tcPr>
            <w:tcW w:w="213" w:type="pct"/>
            <w:vMerge w:val="continue"/>
            <w:tcBorders>
              <w:tl2br w:val="nil"/>
              <w:tr2bl w:val="nil"/>
            </w:tcBorders>
            <w:shd w:val="clear" w:color="auto" w:fill="FFFFFF"/>
            <w:vAlign w:val="center"/>
          </w:tcPr>
          <w:p w14:paraId="76AE8872">
            <w:pPr>
              <w:pStyle w:val="64"/>
              <w:shd w:val="clear" w:color="auto" w:fill="FFFFFF"/>
              <w:rPr>
                <w:rFonts w:eastAsia="宋体"/>
                <w:sz w:val="21"/>
                <w:szCs w:val="21"/>
                <w:shd w:val="clear" w:color="auto" w:fill="FFFFFF"/>
              </w:rPr>
            </w:pPr>
          </w:p>
        </w:tc>
        <w:tc>
          <w:tcPr>
            <w:tcW w:w="292" w:type="pct"/>
            <w:vMerge w:val="continue"/>
            <w:tcBorders>
              <w:tl2br w:val="nil"/>
              <w:tr2bl w:val="nil"/>
            </w:tcBorders>
            <w:shd w:val="clear" w:color="auto" w:fill="FFFFFF"/>
            <w:vAlign w:val="center"/>
          </w:tcPr>
          <w:p w14:paraId="71A3066B">
            <w:pPr>
              <w:pStyle w:val="64"/>
              <w:shd w:val="clear" w:color="auto" w:fill="FFFFFF"/>
              <w:rPr>
                <w:rFonts w:eastAsia="宋体"/>
                <w:sz w:val="21"/>
                <w:szCs w:val="21"/>
                <w:shd w:val="clear" w:color="auto" w:fill="FFFFFF"/>
              </w:rPr>
            </w:pPr>
          </w:p>
        </w:tc>
        <w:tc>
          <w:tcPr>
            <w:tcW w:w="242" w:type="pct"/>
            <w:vMerge w:val="continue"/>
            <w:tcBorders>
              <w:tl2br w:val="nil"/>
              <w:tr2bl w:val="nil"/>
            </w:tcBorders>
            <w:shd w:val="clear" w:color="auto" w:fill="FFFFFF"/>
            <w:vAlign w:val="center"/>
          </w:tcPr>
          <w:p w14:paraId="6C324A1F">
            <w:pPr>
              <w:pStyle w:val="64"/>
              <w:shd w:val="clear" w:color="auto" w:fill="FFFFFF"/>
              <w:rPr>
                <w:rFonts w:eastAsia="宋体"/>
                <w:sz w:val="21"/>
                <w:szCs w:val="21"/>
                <w:shd w:val="clear" w:color="auto" w:fill="FFFFFF"/>
              </w:rPr>
            </w:pPr>
          </w:p>
        </w:tc>
        <w:tc>
          <w:tcPr>
            <w:tcW w:w="306" w:type="pct"/>
            <w:vMerge w:val="continue"/>
            <w:tcBorders>
              <w:tl2br w:val="nil"/>
              <w:tr2bl w:val="nil"/>
            </w:tcBorders>
            <w:shd w:val="clear" w:color="auto" w:fill="FFFFFF"/>
            <w:vAlign w:val="center"/>
          </w:tcPr>
          <w:p w14:paraId="3C99BC74">
            <w:pPr>
              <w:pStyle w:val="64"/>
              <w:shd w:val="clear" w:color="auto" w:fill="FFFFFF"/>
              <w:rPr>
                <w:rFonts w:eastAsia="宋体"/>
                <w:sz w:val="21"/>
                <w:szCs w:val="21"/>
                <w:shd w:val="clear" w:color="auto" w:fill="FFFFFF"/>
              </w:rPr>
            </w:pPr>
          </w:p>
        </w:tc>
        <w:tc>
          <w:tcPr>
            <w:tcW w:w="440" w:type="pct"/>
            <w:vMerge w:val="continue"/>
            <w:tcBorders>
              <w:tl2br w:val="nil"/>
              <w:tr2bl w:val="nil"/>
            </w:tcBorders>
            <w:shd w:val="clear" w:color="auto" w:fill="FFFFFF"/>
            <w:vAlign w:val="center"/>
          </w:tcPr>
          <w:p w14:paraId="1BD161F7">
            <w:pPr>
              <w:pStyle w:val="64"/>
              <w:shd w:val="clear" w:color="auto" w:fill="FFFFFF"/>
              <w:rPr>
                <w:rFonts w:eastAsia="宋体"/>
                <w:sz w:val="21"/>
                <w:szCs w:val="21"/>
                <w:shd w:val="clear" w:color="auto" w:fill="FFFFFF"/>
              </w:rPr>
            </w:pPr>
          </w:p>
        </w:tc>
        <w:tc>
          <w:tcPr>
            <w:tcW w:w="394" w:type="pct"/>
            <w:tcBorders>
              <w:tl2br w:val="nil"/>
              <w:tr2bl w:val="nil"/>
            </w:tcBorders>
            <w:shd w:val="clear" w:color="auto" w:fill="FFFFFF"/>
            <w:vAlign w:val="center"/>
          </w:tcPr>
          <w:p w14:paraId="37A668BE">
            <w:pPr>
              <w:pStyle w:val="64"/>
              <w:shd w:val="clear" w:color="auto" w:fill="FFFFFF"/>
              <w:rPr>
                <w:rFonts w:eastAsia="宋体"/>
                <w:sz w:val="21"/>
                <w:szCs w:val="21"/>
                <w:shd w:val="clear" w:color="auto" w:fill="FFFFFF"/>
              </w:rPr>
            </w:pPr>
            <w:r>
              <w:rPr>
                <w:rFonts w:hint="eastAsia" w:eastAsia="宋体"/>
                <w:sz w:val="21"/>
                <w:szCs w:val="21"/>
                <w:shd w:val="clear" w:color="auto" w:fill="FFFFFF"/>
              </w:rPr>
              <w:t>年度合计</w:t>
            </w:r>
            <w:r>
              <w:rPr>
                <w:rFonts w:hint="eastAsia" w:eastAsia="宋体"/>
                <w:sz w:val="21"/>
                <w:szCs w:val="21"/>
                <w:shd w:val="clear" w:color="auto" w:fill="FFFFFF"/>
                <w:lang w:eastAsia="zh-CN"/>
              </w:rPr>
              <w:t/>
            </w:r>
          </w:p>
        </w:tc>
        <w:tc>
          <w:tcPr>
            <w:tcW w:w="185" w:type="pct"/>
            <w:tcBorders>
              <w:tl2br w:val="nil"/>
              <w:tr2bl w:val="nil"/>
            </w:tcBorders>
            <w:shd w:val="clear" w:color="auto" w:fill="FFFFFF"/>
            <w:vAlign w:val="center"/>
          </w:tcPr>
          <w:p w14:paraId="219CAC6A">
            <w:pPr>
              <w:pStyle w:val="64"/>
              <w:shd w:val="clear" w:color="auto" w:fill="FFFFFF"/>
              <w:rPr>
                <w:rFonts w:eastAsia="宋体"/>
                <w:sz w:val="21"/>
                <w:szCs w:val="21"/>
                <w:shd w:val="clear" w:color="auto" w:fill="FFFFFF"/>
              </w:rPr>
            </w:pPr>
            <w:r>
              <w:rPr>
                <w:rFonts w:hint="eastAsia" w:eastAsia="宋体"/>
                <w:sz w:val="21"/>
                <w:szCs w:val="21"/>
                <w:shd w:val="clear" w:color="auto" w:fill="FFFFFF"/>
              </w:rPr>
              <w:t>1月</w:t>
            </w:r>
          </w:p>
        </w:tc>
        <w:tc>
          <w:tcPr>
            <w:tcW w:w="201" w:type="pct"/>
            <w:tcBorders>
              <w:tl2br w:val="nil"/>
              <w:tr2bl w:val="nil"/>
            </w:tcBorders>
            <w:shd w:val="clear" w:color="auto" w:fill="FFFFFF"/>
            <w:vAlign w:val="center"/>
          </w:tcPr>
          <w:p w14:paraId="514FDD81">
            <w:pPr>
              <w:pStyle w:val="64"/>
              <w:shd w:val="clear" w:color="auto" w:fill="FFFFFF"/>
              <w:rPr>
                <w:rFonts w:eastAsia="宋体"/>
                <w:sz w:val="21"/>
                <w:szCs w:val="21"/>
                <w:shd w:val="clear" w:color="auto" w:fill="FFFFFF"/>
              </w:rPr>
            </w:pPr>
            <w:r>
              <w:rPr>
                <w:rFonts w:hint="eastAsia" w:eastAsia="宋体"/>
                <w:sz w:val="21"/>
                <w:szCs w:val="21"/>
                <w:shd w:val="clear" w:color="auto" w:fill="FFFFFF"/>
              </w:rPr>
              <w:t>2月</w:t>
            </w:r>
          </w:p>
        </w:tc>
        <w:tc>
          <w:tcPr>
            <w:tcW w:w="165" w:type="pct"/>
            <w:tcBorders>
              <w:tl2br w:val="nil"/>
              <w:tr2bl w:val="nil"/>
            </w:tcBorders>
            <w:shd w:val="clear" w:color="auto" w:fill="FFFFFF"/>
            <w:vAlign w:val="center"/>
          </w:tcPr>
          <w:p w14:paraId="6C76EE99">
            <w:pPr>
              <w:pStyle w:val="64"/>
              <w:shd w:val="clear" w:color="auto" w:fill="FFFFFF"/>
              <w:rPr>
                <w:rFonts w:eastAsia="宋体"/>
                <w:sz w:val="21"/>
                <w:szCs w:val="21"/>
                <w:shd w:val="clear" w:color="auto" w:fill="FFFFFF"/>
              </w:rPr>
            </w:pPr>
            <w:r>
              <w:rPr>
                <w:rFonts w:hint="eastAsia" w:eastAsia="宋体"/>
                <w:sz w:val="21"/>
                <w:szCs w:val="21"/>
                <w:shd w:val="clear" w:color="auto" w:fill="FFFFFF"/>
              </w:rPr>
              <w:t>3月</w:t>
            </w:r>
          </w:p>
        </w:tc>
        <w:tc>
          <w:tcPr>
            <w:tcW w:w="199" w:type="pct"/>
            <w:tcBorders>
              <w:tl2br w:val="nil"/>
              <w:tr2bl w:val="nil"/>
            </w:tcBorders>
            <w:shd w:val="clear" w:color="auto" w:fill="FFFFFF"/>
            <w:vAlign w:val="center"/>
          </w:tcPr>
          <w:p w14:paraId="271F2181">
            <w:pPr>
              <w:pStyle w:val="64"/>
              <w:shd w:val="clear" w:color="auto" w:fill="FFFFFF"/>
              <w:rPr>
                <w:rFonts w:eastAsia="宋体"/>
                <w:sz w:val="21"/>
                <w:szCs w:val="21"/>
                <w:shd w:val="clear" w:color="auto" w:fill="FFFFFF"/>
              </w:rPr>
            </w:pPr>
            <w:r>
              <w:rPr>
                <w:rFonts w:hint="eastAsia" w:eastAsia="宋体"/>
                <w:sz w:val="21"/>
                <w:szCs w:val="21"/>
                <w:shd w:val="clear" w:color="auto" w:fill="FFFFFF"/>
              </w:rPr>
              <w:t>1季度</w:t>
            </w:r>
          </w:p>
        </w:tc>
        <w:tc>
          <w:tcPr>
            <w:tcW w:w="138" w:type="pct"/>
            <w:tcBorders>
              <w:tl2br w:val="nil"/>
              <w:tr2bl w:val="nil"/>
            </w:tcBorders>
            <w:shd w:val="clear" w:color="auto" w:fill="FFFFFF"/>
            <w:vAlign w:val="center"/>
          </w:tcPr>
          <w:p w14:paraId="72A7A718">
            <w:pPr>
              <w:pStyle w:val="64"/>
              <w:shd w:val="clear" w:color="auto" w:fill="FFFFFF"/>
              <w:rPr>
                <w:rFonts w:eastAsia="宋体"/>
                <w:sz w:val="21"/>
                <w:szCs w:val="21"/>
                <w:shd w:val="clear" w:color="auto" w:fill="FFFFFF"/>
              </w:rPr>
            </w:pPr>
            <w:r>
              <w:rPr>
                <w:rFonts w:hint="eastAsia" w:eastAsia="宋体"/>
                <w:sz w:val="21"/>
                <w:szCs w:val="21"/>
                <w:shd w:val="clear" w:color="auto" w:fill="FFFFFF"/>
              </w:rPr>
              <w:t>4月</w:t>
            </w:r>
          </w:p>
        </w:tc>
        <w:tc>
          <w:tcPr>
            <w:tcW w:w="134" w:type="pct"/>
            <w:tcBorders>
              <w:tl2br w:val="nil"/>
              <w:tr2bl w:val="nil"/>
            </w:tcBorders>
            <w:shd w:val="clear" w:color="auto" w:fill="FFFFFF"/>
            <w:vAlign w:val="center"/>
          </w:tcPr>
          <w:p w14:paraId="044E6257">
            <w:pPr>
              <w:pStyle w:val="64"/>
              <w:shd w:val="clear" w:color="auto" w:fill="FFFFFF"/>
              <w:rPr>
                <w:rFonts w:eastAsia="宋体"/>
                <w:sz w:val="21"/>
                <w:szCs w:val="21"/>
                <w:shd w:val="clear" w:color="auto" w:fill="FFFFFF"/>
              </w:rPr>
            </w:pPr>
            <w:r>
              <w:rPr>
                <w:rFonts w:hint="eastAsia" w:eastAsia="宋体"/>
                <w:sz w:val="21"/>
                <w:szCs w:val="21"/>
                <w:shd w:val="clear" w:color="auto" w:fill="FFFFFF"/>
              </w:rPr>
              <w:t>5月</w:t>
            </w:r>
          </w:p>
        </w:tc>
        <w:tc>
          <w:tcPr>
            <w:tcW w:w="134" w:type="pct"/>
            <w:tcBorders>
              <w:tl2br w:val="nil"/>
              <w:tr2bl w:val="nil"/>
            </w:tcBorders>
            <w:shd w:val="clear" w:color="auto" w:fill="FFFFFF"/>
            <w:vAlign w:val="center"/>
          </w:tcPr>
          <w:p w14:paraId="6E604D38">
            <w:pPr>
              <w:pStyle w:val="64"/>
              <w:shd w:val="clear" w:color="auto" w:fill="FFFFFF"/>
              <w:rPr>
                <w:rFonts w:eastAsia="宋体"/>
                <w:sz w:val="21"/>
                <w:szCs w:val="21"/>
                <w:shd w:val="clear" w:color="auto" w:fill="FFFFFF"/>
              </w:rPr>
            </w:pPr>
            <w:r>
              <w:rPr>
                <w:rFonts w:hint="eastAsia" w:eastAsia="宋体"/>
                <w:sz w:val="21"/>
                <w:szCs w:val="21"/>
                <w:shd w:val="clear" w:color="auto" w:fill="FFFFFF"/>
              </w:rPr>
              <w:t>6月</w:t>
            </w:r>
          </w:p>
        </w:tc>
        <w:tc>
          <w:tcPr>
            <w:tcW w:w="199" w:type="pct"/>
            <w:tcBorders>
              <w:tl2br w:val="nil"/>
              <w:tr2bl w:val="nil"/>
            </w:tcBorders>
            <w:shd w:val="clear" w:color="auto" w:fill="FFFFFF"/>
            <w:vAlign w:val="center"/>
          </w:tcPr>
          <w:p w14:paraId="0D6B6496">
            <w:pPr>
              <w:pStyle w:val="64"/>
              <w:shd w:val="clear" w:color="auto" w:fill="FFFFFF"/>
              <w:rPr>
                <w:rFonts w:eastAsia="宋体"/>
                <w:sz w:val="21"/>
                <w:szCs w:val="21"/>
                <w:shd w:val="clear" w:color="auto" w:fill="FFFFFF"/>
              </w:rPr>
            </w:pPr>
            <w:r>
              <w:rPr>
                <w:rFonts w:hint="eastAsia" w:eastAsia="宋体"/>
                <w:sz w:val="21"/>
                <w:szCs w:val="21"/>
                <w:shd w:val="clear" w:color="auto" w:fill="FFFFFF"/>
              </w:rPr>
              <w:t>2季度</w:t>
            </w:r>
          </w:p>
        </w:tc>
        <w:tc>
          <w:tcPr>
            <w:tcW w:w="130" w:type="pct"/>
            <w:tcBorders>
              <w:tl2br w:val="nil"/>
              <w:tr2bl w:val="nil"/>
            </w:tcBorders>
            <w:shd w:val="clear" w:color="auto" w:fill="FFFFFF"/>
            <w:vAlign w:val="center"/>
          </w:tcPr>
          <w:p w14:paraId="5482EC6C">
            <w:pPr>
              <w:pStyle w:val="64"/>
              <w:shd w:val="clear" w:color="auto" w:fill="FFFFFF"/>
              <w:rPr>
                <w:rFonts w:eastAsia="宋体"/>
                <w:sz w:val="21"/>
                <w:szCs w:val="21"/>
                <w:shd w:val="clear" w:color="auto" w:fill="FFFFFF"/>
              </w:rPr>
            </w:pPr>
            <w:r>
              <w:rPr>
                <w:rFonts w:hint="eastAsia" w:eastAsia="宋体"/>
                <w:sz w:val="21"/>
                <w:szCs w:val="21"/>
                <w:shd w:val="clear" w:color="auto" w:fill="FFFFFF"/>
              </w:rPr>
              <w:t>7月</w:t>
            </w:r>
          </w:p>
        </w:tc>
        <w:tc>
          <w:tcPr>
            <w:tcW w:w="169" w:type="pct"/>
            <w:tcBorders>
              <w:tl2br w:val="nil"/>
              <w:tr2bl w:val="nil"/>
            </w:tcBorders>
            <w:shd w:val="clear" w:color="auto" w:fill="FFFFFF"/>
            <w:vAlign w:val="center"/>
          </w:tcPr>
          <w:p w14:paraId="6108EB57">
            <w:pPr>
              <w:pStyle w:val="64"/>
              <w:shd w:val="clear" w:color="auto" w:fill="FFFFFF"/>
              <w:rPr>
                <w:rFonts w:eastAsia="宋体"/>
                <w:sz w:val="21"/>
                <w:szCs w:val="21"/>
                <w:shd w:val="clear" w:color="auto" w:fill="FFFFFF"/>
              </w:rPr>
            </w:pPr>
            <w:r>
              <w:rPr>
                <w:rFonts w:hint="eastAsia" w:eastAsia="宋体"/>
                <w:sz w:val="21"/>
                <w:szCs w:val="21"/>
                <w:shd w:val="clear" w:color="auto" w:fill="FFFFFF"/>
              </w:rPr>
              <w:t>8月</w:t>
            </w:r>
          </w:p>
        </w:tc>
        <w:tc>
          <w:tcPr>
            <w:tcW w:w="231" w:type="pct"/>
            <w:tcBorders>
              <w:tl2br w:val="nil"/>
              <w:tr2bl w:val="nil"/>
            </w:tcBorders>
            <w:shd w:val="clear" w:color="auto" w:fill="FFFFFF"/>
            <w:vAlign w:val="center"/>
          </w:tcPr>
          <w:p w14:paraId="19A88B24">
            <w:pPr>
              <w:pStyle w:val="64"/>
              <w:shd w:val="clear" w:color="auto" w:fill="FFFFFF"/>
              <w:rPr>
                <w:rFonts w:eastAsia="宋体"/>
                <w:sz w:val="21"/>
                <w:szCs w:val="21"/>
                <w:shd w:val="clear" w:color="auto" w:fill="FFFFFF"/>
              </w:rPr>
            </w:pPr>
            <w:r>
              <w:rPr>
                <w:rFonts w:hint="eastAsia" w:eastAsia="宋体"/>
                <w:sz w:val="21"/>
                <w:szCs w:val="21"/>
                <w:shd w:val="clear" w:color="auto" w:fill="FFFFFF"/>
              </w:rPr>
              <w:t>9月</w:t>
            </w:r>
          </w:p>
        </w:tc>
        <w:tc>
          <w:tcPr>
            <w:tcW w:w="199" w:type="pct"/>
            <w:tcBorders>
              <w:tl2br w:val="nil"/>
              <w:tr2bl w:val="nil"/>
            </w:tcBorders>
            <w:shd w:val="clear" w:color="auto" w:fill="FFFFFF"/>
            <w:vAlign w:val="center"/>
          </w:tcPr>
          <w:p w14:paraId="44C4A364">
            <w:pPr>
              <w:pStyle w:val="64"/>
              <w:shd w:val="clear" w:color="auto" w:fill="FFFFFF"/>
              <w:rPr>
                <w:rFonts w:eastAsia="宋体"/>
                <w:sz w:val="21"/>
                <w:szCs w:val="21"/>
                <w:shd w:val="clear" w:color="auto" w:fill="FFFFFF"/>
              </w:rPr>
            </w:pPr>
            <w:r>
              <w:rPr>
                <w:rFonts w:hint="eastAsia" w:eastAsia="宋体"/>
                <w:sz w:val="21"/>
                <w:szCs w:val="21"/>
                <w:shd w:val="clear" w:color="auto" w:fill="FFFFFF"/>
              </w:rPr>
              <w:t>3季度</w:t>
            </w:r>
          </w:p>
        </w:tc>
        <w:tc>
          <w:tcPr>
            <w:tcW w:w="185" w:type="pct"/>
            <w:tcBorders>
              <w:tl2br w:val="nil"/>
              <w:tr2bl w:val="nil"/>
            </w:tcBorders>
            <w:shd w:val="clear" w:color="auto" w:fill="FFFFFF"/>
            <w:vAlign w:val="center"/>
          </w:tcPr>
          <w:p w14:paraId="3097B52B">
            <w:pPr>
              <w:pStyle w:val="64"/>
              <w:shd w:val="clear" w:color="auto" w:fill="FFFFFF"/>
              <w:rPr>
                <w:rFonts w:eastAsia="宋体"/>
                <w:sz w:val="21"/>
                <w:szCs w:val="21"/>
                <w:shd w:val="clear" w:color="auto" w:fill="FFFFFF"/>
              </w:rPr>
            </w:pPr>
            <w:r>
              <w:rPr>
                <w:rFonts w:hint="eastAsia" w:eastAsia="宋体"/>
                <w:sz w:val="21"/>
                <w:szCs w:val="21"/>
                <w:shd w:val="clear" w:color="auto" w:fill="FFFFFF"/>
              </w:rPr>
              <w:t>10月</w:t>
            </w:r>
          </w:p>
        </w:tc>
        <w:tc>
          <w:tcPr>
            <w:tcW w:w="227" w:type="pct"/>
            <w:tcBorders>
              <w:tl2br w:val="nil"/>
              <w:tr2bl w:val="nil"/>
            </w:tcBorders>
            <w:shd w:val="clear" w:color="auto" w:fill="FFFFFF"/>
            <w:vAlign w:val="center"/>
          </w:tcPr>
          <w:p w14:paraId="616F0310">
            <w:pPr>
              <w:pStyle w:val="64"/>
              <w:shd w:val="clear" w:color="auto" w:fill="FFFFFF"/>
              <w:rPr>
                <w:rFonts w:eastAsia="宋体"/>
                <w:sz w:val="21"/>
                <w:szCs w:val="21"/>
                <w:shd w:val="clear" w:color="auto" w:fill="FFFFFF"/>
              </w:rPr>
            </w:pPr>
            <w:r>
              <w:rPr>
                <w:rFonts w:hint="eastAsia" w:eastAsia="宋体"/>
                <w:sz w:val="21"/>
                <w:szCs w:val="21"/>
                <w:shd w:val="clear" w:color="auto" w:fill="FFFFFF"/>
              </w:rPr>
              <w:t>11月</w:t>
            </w:r>
          </w:p>
        </w:tc>
        <w:tc>
          <w:tcPr>
            <w:tcW w:w="222" w:type="pct"/>
            <w:tcBorders>
              <w:tl2br w:val="nil"/>
              <w:tr2bl w:val="nil"/>
            </w:tcBorders>
            <w:shd w:val="clear" w:color="auto" w:fill="FFFFFF"/>
            <w:vAlign w:val="center"/>
          </w:tcPr>
          <w:p w14:paraId="6A027B85">
            <w:pPr>
              <w:pStyle w:val="64"/>
              <w:shd w:val="clear" w:color="auto" w:fill="FFFFFF"/>
              <w:rPr>
                <w:rFonts w:eastAsia="宋体"/>
                <w:sz w:val="21"/>
                <w:szCs w:val="21"/>
                <w:shd w:val="clear" w:color="auto" w:fill="FFFFFF"/>
              </w:rPr>
            </w:pPr>
            <w:r>
              <w:rPr>
                <w:rFonts w:hint="eastAsia" w:eastAsia="宋体"/>
                <w:sz w:val="21"/>
                <w:szCs w:val="21"/>
                <w:shd w:val="clear" w:color="auto" w:fill="FFFFFF"/>
              </w:rPr>
              <w:t>12月</w:t>
            </w:r>
          </w:p>
        </w:tc>
        <w:tc>
          <w:tcPr>
            <w:tcW w:w="205" w:type="pct"/>
            <w:tcBorders>
              <w:tl2br w:val="nil"/>
              <w:tr2bl w:val="nil"/>
            </w:tcBorders>
            <w:shd w:val="clear" w:color="auto" w:fill="FFFFFF"/>
            <w:vAlign w:val="center"/>
          </w:tcPr>
          <w:p w14:paraId="22861470">
            <w:pPr>
              <w:pStyle w:val="64"/>
              <w:shd w:val="clear" w:color="auto" w:fill="FFFFFF"/>
              <w:rPr>
                <w:rFonts w:eastAsia="宋体"/>
                <w:sz w:val="21"/>
                <w:szCs w:val="21"/>
                <w:shd w:val="clear" w:color="auto" w:fill="FFFFFF"/>
              </w:rPr>
            </w:pPr>
            <w:r>
              <w:rPr>
                <w:rFonts w:hint="eastAsia" w:eastAsia="宋体"/>
                <w:sz w:val="21"/>
                <w:szCs w:val="21"/>
                <w:shd w:val="clear" w:color="auto" w:fill="FFFFFF"/>
              </w:rPr>
              <w:t>4季度</w:t>
            </w:r>
          </w:p>
        </w:tc>
        <w:tc>
          <w:tcPr>
            <w:tcW w:w="179" w:type="pct"/>
            <w:vMerge w:val="continue"/>
            <w:tcBorders>
              <w:tl2br w:val="nil"/>
              <w:tr2bl w:val="nil"/>
            </w:tcBorders>
            <w:shd w:val="clear" w:color="auto" w:fill="FFFFFF"/>
            <w:vAlign w:val="center"/>
          </w:tcPr>
          <w:p w14:paraId="0C31135A">
            <w:pPr>
              <w:pStyle w:val="63"/>
              <w:shd w:val="clear" w:color="auto" w:fill="FFFFFF"/>
              <w:rPr>
                <w:rFonts w:eastAsia="宋体"/>
                <w:sz w:val="21"/>
                <w:szCs w:val="21"/>
                <w:shd w:val="clear" w:color="auto" w:fill="FFFFFF"/>
              </w:rPr>
            </w:pPr>
          </w:p>
        </w:tc>
      </w:tr>
    </w:tbl>
    <w:p>
      <w:pPr>
        <w:pageBreakBefore w:val="on"/>
      </w:pPr>
    </w:p>
    <w:p>
      <w:pPr>
        <w:pStyle w:val="3"/>
        <w:spacing w:line="480" w:lineRule="auto"/>
      </w:pPr>
      <w:r>
        <w:rPr>
          <w:rFonts w:ascii="宋体" w:hAnsi="宋体" w:cs="宋体" w:eastAsia="宋体"/>
          <w:sz w:val="30"/>
          <w:b w:val="on"/>
        </w:rPr>
        <w:t>（二）超标排放量信息</w:t>
      </w:r>
    </w:p>
    <w:p w14:paraId="47189473">
      <w:pPr>
        <w:pStyle w:val="6b49a098"/>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bookmarkStart w:id="0" w:name="_GoBack"/>
      <w:bookmarkEnd w:id="0"/>
      <w:r>
        <w:rPr>
          <w:rFonts w:ascii="宋体" w:hAnsi="宋体" w:eastAsia="宋体" w:cs="FangSong_GB2312"/>
          <w:b/>
          <w:bCs/>
          <w:sz w:val="28"/>
          <w:szCs w:val="28"/>
          <w:shd w:val="clear" w:color="auto" w:fill="FFFFFF"/>
        </w:rPr>
        <w:t>有组织废气污染物超标时段小时均值报表</w:t>
      </w:r>
    </w:p>
    <w:tbl>
      <w:tblPr>
        <w:tblStyle w:val="2aa6e6f0"/>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569"/>
        <w:gridCol w:w="2511"/>
        <w:gridCol w:w="2080"/>
        <w:gridCol w:w="2750"/>
        <w:gridCol w:w="2708"/>
        <w:gridCol w:w="1490"/>
      </w:tblGrid>
      <w:tr w14:paraId="7F635DB5">
        <w:trPr>
          <w:trHeight w:val="109"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100939C2">
            <w:pPr>
              <w:pStyle w:val="d0908e64"/>
              <w:shd w:val="clear" w:color="auto" w:fill="FFFFFF"/>
              <w:rPr>
                <w:rFonts w:eastAsia="宋体"/>
                <w:sz w:val="21"/>
                <w:szCs w:val="21"/>
                <w:shd w:val="clear" w:color="auto" w:fill="FFFFFF"/>
                <w:lang w:eastAsia="zh-CN"/>
              </w:rPr>
            </w:pPr>
            <w:r>
              <w:rPr>
                <w:rFonts w:hint="eastAsia" w:eastAsia="宋体"/>
                <w:sz w:val="21"/>
                <w:szCs w:val="21"/>
                <w:shd w:val="clear" w:color="auto" w:fill="FFFFFF"/>
              </w:rPr>
              <w:t>超标时段</w:t>
            </w:r>
            <w:r>
              <w:rPr>
                <w:rFonts w:eastAsia="宋体"/>
                <w:sz w:val="21"/>
                <w:szCs w:val="21"/>
                <w:shd w:val="clear" w:color="auto" w:fill="FFFFFF"/>
              </w:rPr>
              <w:t/>
            </w:r>
          </w:p>
        </w:tc>
        <w:tc>
          <w:tcPr>
            <w:tcW w:w="1505" w:type="dxa"/>
            <w:tcBorders>
              <w:tl2br w:val="nil"/>
              <w:tr2bl w:val="nil"/>
            </w:tcBorders>
            <w:shd w:val="clear" w:color="auto" w:fill="FFFFFF"/>
            <w:tcMar>
              <w:top w:w="60" w:type="dxa"/>
              <w:left w:w="75" w:type="dxa"/>
              <w:bottom w:w="60" w:type="dxa"/>
              <w:right w:w="75" w:type="dxa"/>
            </w:tcMar>
            <w:vAlign w:val="center"/>
          </w:tcPr>
          <w:p w14:paraId="018E7672">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生产设施编号</w:t>
            </w:r>
          </w:p>
        </w:tc>
        <w:tc>
          <w:tcPr>
            <w:tcW w:w="1247" w:type="dxa"/>
            <w:tcBorders>
              <w:tl2br w:val="nil"/>
              <w:tr2bl w:val="nil"/>
            </w:tcBorders>
            <w:shd w:val="clear" w:color="auto" w:fill="FFFFFF"/>
            <w:tcMar>
              <w:top w:w="60" w:type="dxa"/>
              <w:left w:w="75" w:type="dxa"/>
              <w:bottom w:w="60" w:type="dxa"/>
              <w:right w:w="75" w:type="dxa"/>
            </w:tcMar>
            <w:vAlign w:val="center"/>
          </w:tcPr>
          <w:p w14:paraId="6FCA09AB">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1648" w:type="dxa"/>
            <w:tcBorders>
              <w:tl2br w:val="nil"/>
              <w:tr2bl w:val="nil"/>
            </w:tcBorders>
            <w:shd w:val="clear" w:color="auto" w:fill="FFFFFF"/>
            <w:tcMar>
              <w:top w:w="60" w:type="dxa"/>
              <w:left w:w="75" w:type="dxa"/>
              <w:bottom w:w="60" w:type="dxa"/>
              <w:right w:w="75" w:type="dxa"/>
            </w:tcMar>
            <w:vAlign w:val="center"/>
          </w:tcPr>
          <w:p w14:paraId="08C74B83">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超标污染物种类</w:t>
            </w:r>
          </w:p>
        </w:tc>
        <w:tc>
          <w:tcPr>
            <w:tcW w:w="1623" w:type="dxa"/>
            <w:tcBorders>
              <w:tl2br w:val="nil"/>
              <w:tr2bl w:val="nil"/>
            </w:tcBorders>
            <w:shd w:val="clear" w:color="auto" w:fill="FFFFFF"/>
            <w:tcMar>
              <w:top w:w="60" w:type="dxa"/>
              <w:left w:w="75" w:type="dxa"/>
              <w:bottom w:w="60" w:type="dxa"/>
              <w:right w:w="75" w:type="dxa"/>
            </w:tcMar>
            <w:vAlign w:val="center"/>
          </w:tcPr>
          <w:p w14:paraId="341DBDCC">
            <w:pPr>
              <w:pStyle w:val="d0908e64"/>
              <w:shd w:val="clear" w:color="auto" w:fill="FFFFFF"/>
              <w:rPr>
                <w:rFonts w:eastAsia="宋体"/>
                <w:sz w:val="21"/>
                <w:szCs w:val="21"/>
                <w:shd w:val="clear" w:color="auto" w:fill="FFFFFF"/>
                <w:lang w:eastAsia="zh-CN"/>
              </w:rPr>
            </w:pPr>
            <w:r>
              <w:rPr>
                <w:rFonts w:hint="eastAsia" w:eastAsia="宋体"/>
                <w:sz w:val="21"/>
                <w:szCs w:val="21"/>
                <w:shd w:val="clear" w:color="auto" w:fill="FFFFFF"/>
              </w:rPr>
              <w:t>实际排放浓度（折标，mg/m³）</w:t>
            </w:r>
          </w:p>
        </w:tc>
        <w:tc>
          <w:tcPr>
            <w:tcW w:w="893" w:type="dxa"/>
            <w:tcBorders>
              <w:tl2br w:val="nil"/>
              <w:tr2bl w:val="nil"/>
            </w:tcBorders>
            <w:shd w:val="clear" w:color="auto" w:fill="FFFFFF"/>
            <w:tcMar>
              <w:top w:w="60" w:type="dxa"/>
              <w:left w:w="75" w:type="dxa"/>
              <w:bottom w:w="60" w:type="dxa"/>
              <w:right w:w="75" w:type="dxa"/>
            </w:tcMar>
            <w:vAlign w:val="center"/>
          </w:tcPr>
          <w:p w14:paraId="0D93D5A0">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超标原因说明</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2025-03-26 05:00 - 2025-03-26 06:00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431.035</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预热器下料管A5堵料，停窑处理，</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2025-03-15 10:00 - 2025-03-15 11:00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458.738</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回转窑点火升温</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2025-03-21 03:00 - 2025-03-21 04:00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411.714</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空压机故障导致稀释气压不稳</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2025-03-17 18:00 - 2025-03-17 19:00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颗粒物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113.103</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篦冷机故障，停窑处理</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2025-03-15 07:00 - 2025-03-15 08:00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539.001</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回转窑点火升温</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2025-03-17 16:00 - 2025-03-17 17:00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颗粒物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50.797</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篦冷机故障，停窑处理</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2025-03-16 20:00 - 2025-03-16 21:00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438.069</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
              <w:br w:type="textWrapping"/>
              <w:t>供电系统断电跳停，全线停产</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2025-03-17 17:00 - 2025-03-17 18:00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颗粒物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93.807</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篦冷机故障，停窑处理</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2025-03-17 14:00 - 2025-03-17 15:00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413.169</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篦冷机故障，停窑处理</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2025-03-21 01:00 - 2025-03-21 02:00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402.104</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空压机故障导致稀释气压不稳</w:t>
            </w:r>
          </w:p>
        </w:tc>
      </w:tr>
      <w:tr w14:paraId="57FD91D3">
        <w:trPr>
          <w:trHeight w:val="90" w:hRule="atLeast"/>
          <w:jc w:val="center"/>
        </w:trPr>
        <w:tc>
          <w:tcPr>
            <w:tcW w:w="1540" w:type="dxa"/>
            <w:tcBorders>
              <w:tl2br w:val="nil"/>
              <w:tr2bl w:val="nil"/>
            </w:tcBorders>
            <w:shd w:val="clear" w:color="auto" w:fill="FFFFFF"/>
            <w:tcMar>
              <w:top w:w="60" w:type="dxa"/>
              <w:left w:w="75" w:type="dxa"/>
              <w:bottom w:w="60" w:type="dxa"/>
              <w:right w:w="75" w:type="dxa"/>
            </w:tcMar>
            <w:vAlign w:val="center"/>
          </w:tcPr>
          <w:p w14:paraId="360AFC3B">
            <w:pPr>
              <w:jc w:val="center"/>
              <w:rPr>
                <w:sz w:val="21"/>
                <w:szCs w:val="21"/>
              </w:rPr>
            </w:pPr>
            <w:r>
              <w:rPr>
                <w:sz w:val="21"/>
                <w:szCs w:val="21"/>
              </w:rPr>
              <w:t>2025-03-26 07:00 - 2025-03-26 08:00</w:t>
            </w:r>
          </w:p>
        </w:tc>
        <w:tc>
          <w:tcPr>
            <w:tcW w:w="1505" w:type="dxa"/>
            <w:tcBorders>
              <w:tl2br w:val="nil"/>
              <w:tr2bl w:val="nil"/>
            </w:tcBorders>
            <w:shd w:val="clear" w:color="auto" w:fill="FFFFFF"/>
            <w:tcMar>
              <w:top w:w="60" w:type="dxa"/>
              <w:left w:w="75" w:type="dxa"/>
              <w:bottom w:w="60" w:type="dxa"/>
              <w:right w:w="75" w:type="dxa"/>
            </w:tcMar>
            <w:vAlign w:val="center"/>
          </w:tcPr>
          <w:p w14:paraId="256A6ACF">
            <w:pPr>
              <w:jc w:val="center"/>
              <w:rPr>
                <w:sz w:val="21"/>
                <w:szCs w:val="21"/>
                <w:lang w:eastAsia="zh-CN"/>
              </w:rPr>
            </w:pPr>
            <w:r>
              <w:rPr>
                <w:sz w:val="21"/>
                <w:szCs w:val="21"/>
              </w:rPr>
              <w:t>MF0073</w:t>
            </w:r>
          </w:p>
        </w:tc>
        <w:tc>
          <w:tcPr>
            <w:tcW w:w="1247" w:type="dxa"/>
            <w:tcBorders>
              <w:tl2br w:val="nil"/>
              <w:tr2bl w:val="nil"/>
            </w:tcBorders>
            <w:shd w:val="clear" w:color="auto" w:fill="FFFFFF"/>
            <w:tcMar>
              <w:top w:w="60" w:type="dxa"/>
              <w:left w:w="75" w:type="dxa"/>
              <w:bottom w:w="60" w:type="dxa"/>
              <w:right w:w="75" w:type="dxa"/>
            </w:tcMar>
            <w:vAlign w:val="center"/>
          </w:tcPr>
          <w:p w14:paraId="5FA61ACF">
            <w:pPr>
              <w:jc w:val="center"/>
              <w:rPr>
                <w:sz w:val="21"/>
                <w:szCs w:val="21"/>
                <w:lang w:eastAsia="zh-CN"/>
              </w:rPr>
            </w:pPr>
            <w:r>
              <w:rPr>
                <w:sz w:val="21"/>
                <w:szCs w:val="21"/>
              </w:rPr>
              <w:t>DA006</w:t>
            </w:r>
          </w:p>
        </w:tc>
        <w:tc>
          <w:tcPr>
            <w:tcW w:w="1648" w:type="dxa"/>
            <w:tcBorders>
              <w:tl2br w:val="nil"/>
              <w:tr2bl w:val="nil"/>
            </w:tcBorders>
            <w:shd w:val="clear" w:color="auto" w:fill="FFFFFF"/>
            <w:tcMar>
              <w:top w:w="60" w:type="dxa"/>
              <w:left w:w="75" w:type="dxa"/>
              <w:bottom w:w="60" w:type="dxa"/>
              <w:right w:w="75" w:type="dxa"/>
            </w:tcMar>
            <w:vAlign w:val="center"/>
          </w:tcPr>
          <w:p w14:paraId="4D33EC73">
            <w:pPr>
              <w:jc w:val="center"/>
              <w:rPr>
                <w:rFonts w:ascii="宋体" w:hAnsi="宋体" w:eastAsia="宋体"/>
                <w:sz w:val="21"/>
                <w:szCs w:val="21"/>
              </w:rPr>
            </w:pPr>
            <w:r>
              <w:rPr>
                <w:rFonts w:ascii="宋体" w:hAnsi="宋体" w:eastAsia="宋体"/>
                <w:sz w:val="21"/>
                <w:szCs w:val="21"/>
              </w:rPr>
              <w:t>氮氧化物</w:t>
            </w:r>
          </w:p>
        </w:tc>
        <w:tc>
          <w:tcPr>
            <w:tcW w:w="1623" w:type="dxa"/>
            <w:tcBorders>
              <w:tl2br w:val="nil"/>
              <w:tr2bl w:val="nil"/>
            </w:tcBorders>
            <w:shd w:val="clear" w:color="auto" w:fill="FFFFFF"/>
            <w:tcMar>
              <w:top w:w="60" w:type="dxa"/>
              <w:left w:w="75" w:type="dxa"/>
              <w:bottom w:w="60" w:type="dxa"/>
              <w:right w:w="75" w:type="dxa"/>
            </w:tcMar>
            <w:vAlign w:val="center"/>
          </w:tcPr>
          <w:p w14:paraId="462A587E">
            <w:pPr>
              <w:jc w:val="center"/>
              <w:rPr>
                <w:rFonts w:ascii="宋体" w:hAnsi="宋体" w:eastAsia="宋体"/>
                <w:sz w:val="21"/>
                <w:szCs w:val="21"/>
              </w:rPr>
            </w:pPr>
            <w:r>
              <w:rPr>
                <w:sz w:val="21"/>
                <w:szCs w:val="21"/>
              </w:rPr>
              <w:t>439.953</w:t>
            </w:r>
          </w:p>
        </w:tc>
        <w:tc>
          <w:tcPr>
            <w:tcW w:w="893" w:type="dxa"/>
            <w:tcBorders>
              <w:tl2br w:val="nil"/>
              <w:tr2bl w:val="nil"/>
            </w:tcBorders>
            <w:shd w:val="clear" w:color="auto" w:fill="FFFFFF"/>
            <w:tcMar>
              <w:top w:w="60" w:type="dxa"/>
              <w:left w:w="75" w:type="dxa"/>
              <w:bottom w:w="60" w:type="dxa"/>
              <w:right w:w="75" w:type="dxa"/>
            </w:tcMar>
            <w:vAlign w:val="center"/>
          </w:tcPr>
          <w:p w14:paraId="51F5ED4A">
            <w:pPr>
              <w:jc w:val="center"/>
              <w:rPr>
                <w:rFonts w:ascii="宋体" w:hAnsi="宋体" w:eastAsia="宋体"/>
                <w:sz w:val="21"/>
                <w:szCs w:val="21"/>
              </w:rPr>
            </w:pPr>
            <w:r>
              <w:rPr>
                <w:rFonts w:ascii="宋体" w:hAnsi="宋体" w:eastAsia="宋体"/>
                <w:sz w:val="21"/>
                <w:szCs w:val="21"/>
              </w:rPr>
              <w:t>预热器下料管A5堵料，停窑处理，</w:t>
            </w:r>
          </w:p>
        </w:tc>
      </w:tr>
    </w:tbl>
    <w:p w14:paraId="52CFF8DE">
      <w:pPr>
        <w:pStyle w:val="6b49a098"/>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r>
        <w:rPr>
          <w:rFonts w:ascii="宋体" w:hAnsi="宋体" w:eastAsia="宋体" w:cs="FangSong_GB2312"/>
          <w:b/>
          <w:bCs/>
          <w:sz w:val="28"/>
          <w:szCs w:val="28"/>
          <w:shd w:val="clear" w:color="auto" w:fill="FFFFFF"/>
        </w:rPr>
        <w:t>废水污染物超标时段日均值报表</w:t>
      </w:r>
    </w:p>
    <w:tbl>
      <w:tblPr>
        <w:tblStyle w:val="2aa6e6f0"/>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autofit"/>
        <w:tblCellMar>
          <w:top w:w="0" w:type="dxa"/>
          <w:left w:w="108" w:type="dxa"/>
          <w:bottom w:w="0" w:type="dxa"/>
          <w:right w:w="108" w:type="dxa"/>
        </w:tblCellMar>
      </w:tblPr>
      <w:tblGrid>
        <w:gridCol w:w="4046"/>
        <w:gridCol w:w="2154"/>
        <w:gridCol w:w="2741"/>
        <w:gridCol w:w="2558"/>
        <w:gridCol w:w="2609"/>
      </w:tblGrid>
      <w:tr w14:paraId="7BB12D53">
        <w:trPr>
          <w:trHeight w:val="647" w:hRule="atLeast"/>
          <w:jc w:val="center"/>
        </w:trPr>
        <w:tc>
          <w:tcPr>
            <w:tcW w:w="1433" w:type="pct"/>
            <w:tcBorders>
              <w:tl2br w:val="nil"/>
              <w:tr2bl w:val="nil"/>
            </w:tcBorders>
            <w:shd w:val="clear" w:color="auto" w:fill="FFFFFF"/>
            <w:tcMar>
              <w:top w:w="60" w:type="dxa"/>
              <w:left w:w="75" w:type="dxa"/>
              <w:bottom w:w="60" w:type="dxa"/>
              <w:right w:w="75" w:type="dxa"/>
            </w:tcMar>
            <w:vAlign w:val="center"/>
          </w:tcPr>
          <w:p w14:paraId="7B188C5E">
            <w:pPr>
              <w:pStyle w:val="d0908e64"/>
              <w:shd w:val="clear" w:color="auto" w:fill="FFFFFF"/>
              <w:rPr>
                <w:rFonts w:eastAsia="宋体"/>
                <w:sz w:val="21"/>
                <w:szCs w:val="21"/>
                <w:shd w:val="clear" w:color="auto" w:fill="FFFFFF"/>
                <w:lang w:eastAsia="zh-CN"/>
              </w:rPr>
            </w:pPr>
            <w:r>
              <w:rPr>
                <w:rFonts w:hint="eastAsia" w:eastAsia="宋体"/>
                <w:sz w:val="21"/>
                <w:szCs w:val="21"/>
                <w:shd w:val="clear" w:color="auto" w:fill="FFFFFF"/>
              </w:rPr>
              <w:t>超标时段</w:t>
            </w:r>
            <w:r>
              <w:rPr>
                <w:rFonts w:eastAsia="宋体"/>
                <w:sz w:val="21"/>
                <w:szCs w:val="21"/>
                <w:shd w:val="clear" w:color="auto" w:fill="FFFFFF"/>
              </w:rPr>
              <w:t/>
            </w:r>
          </w:p>
        </w:tc>
        <w:tc>
          <w:tcPr>
            <w:tcW w:w="763" w:type="pct"/>
            <w:tcBorders>
              <w:tl2br w:val="nil"/>
              <w:tr2bl w:val="nil"/>
            </w:tcBorders>
            <w:shd w:val="clear" w:color="auto" w:fill="FFFFFF"/>
            <w:tcMar>
              <w:top w:w="60" w:type="dxa"/>
              <w:left w:w="75" w:type="dxa"/>
              <w:bottom w:w="60" w:type="dxa"/>
              <w:right w:w="75" w:type="dxa"/>
            </w:tcMar>
            <w:vAlign w:val="center"/>
          </w:tcPr>
          <w:p w14:paraId="423D57C8">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排放口编号</w:t>
            </w:r>
          </w:p>
        </w:tc>
        <w:tc>
          <w:tcPr>
            <w:tcW w:w="971" w:type="pct"/>
            <w:tcBorders>
              <w:tl2br w:val="nil"/>
              <w:tr2bl w:val="nil"/>
            </w:tcBorders>
            <w:shd w:val="clear" w:color="auto" w:fill="FFFFFF"/>
            <w:tcMar>
              <w:top w:w="60" w:type="dxa"/>
              <w:left w:w="75" w:type="dxa"/>
              <w:bottom w:w="60" w:type="dxa"/>
              <w:right w:w="75" w:type="dxa"/>
            </w:tcMar>
            <w:vAlign w:val="center"/>
          </w:tcPr>
          <w:p w14:paraId="5C29EBA4">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超标污染物种类</w:t>
            </w:r>
          </w:p>
        </w:tc>
        <w:tc>
          <w:tcPr>
            <w:tcW w:w="906" w:type="pct"/>
            <w:tcBorders>
              <w:tl2br w:val="nil"/>
              <w:tr2bl w:val="nil"/>
            </w:tcBorders>
            <w:shd w:val="clear" w:color="auto" w:fill="FFFFFF"/>
            <w:tcMar>
              <w:top w:w="60" w:type="dxa"/>
              <w:left w:w="75" w:type="dxa"/>
              <w:bottom w:w="60" w:type="dxa"/>
              <w:right w:w="75" w:type="dxa"/>
            </w:tcMar>
            <w:vAlign w:val="center"/>
          </w:tcPr>
          <w:p w14:paraId="29F25B36">
            <w:pPr>
              <w:pStyle w:val="d0908e64"/>
              <w:shd w:val="clear" w:color="auto" w:fill="FFFFFF"/>
              <w:rPr>
                <w:rFonts w:eastAsia="宋体"/>
                <w:sz w:val="21"/>
                <w:szCs w:val="21"/>
                <w:shd w:val="clear" w:color="auto" w:fill="FFFFFF"/>
              </w:rPr>
            </w:pPr>
            <w:r>
              <w:rPr>
                <w:rFonts w:hint="eastAsia" w:eastAsia="宋体"/>
                <w:sz w:val="21"/>
                <w:szCs w:val="21"/>
                <w:shd w:val="clear" w:color="auto" w:fill="FFFFFF"/>
              </w:rPr>
              <w:t>实际排放浓度（折标，mg/m³）</w:t>
            </w:r>
          </w:p>
        </w:tc>
        <w:tc>
          <w:tcPr>
            <w:tcW w:w="924" w:type="pct"/>
            <w:tcBorders>
              <w:tl2br w:val="nil"/>
              <w:tr2bl w:val="nil"/>
            </w:tcBorders>
            <w:shd w:val="clear" w:color="auto" w:fill="FFFFFF"/>
            <w:tcMar>
              <w:top w:w="60" w:type="dxa"/>
              <w:left w:w="75" w:type="dxa"/>
              <w:bottom w:w="60" w:type="dxa"/>
              <w:right w:w="75" w:type="dxa"/>
            </w:tcMar>
            <w:vAlign w:val="center"/>
          </w:tcPr>
          <w:p w14:paraId="4A1E2D3B">
            <w:pPr>
              <w:pStyle w:val="d0908e64"/>
              <w:shd w:val="clear" w:color="auto" w:fill="FFFFFF"/>
              <w:rPr>
                <w:rFonts w:eastAsia="宋体"/>
                <w:sz w:val="21"/>
                <w:szCs w:val="21"/>
                <w:shd w:val="clear" w:color="auto" w:fill="FFFFFF"/>
                <w:lang w:eastAsia="zh-CN"/>
              </w:rPr>
            </w:pPr>
            <w:r>
              <w:rPr>
                <w:rFonts w:hint="eastAsia" w:eastAsia="宋体"/>
                <w:sz w:val="21"/>
                <w:szCs w:val="21"/>
                <w:shd w:val="clear" w:color="auto" w:fill="FFFFFF"/>
              </w:rPr>
              <w:t>超标原因说明</w:t>
            </w:r>
          </w:p>
        </w:tc>
      </w:tr>
    </w:tbl>
    <w:p w14:paraId="12F4E70F">
      <w:pPr>
        <w:pStyle w:val="3f5af80e"/>
        <w:rPr>
          <w:lang w:eastAsia="zh-CN"/>
        </w:rPr>
      </w:pPr>
    </w:p>
    <w:p>
      <w:pPr>
        <w:pageBreakBefore w:val="on"/>
      </w:pPr>
    </w:p>
    <w:p>
      <w:pPr>
        <w:pStyle w:val="3"/>
        <w:spacing w:line="480" w:lineRule="auto"/>
      </w:pPr>
      <w:r>
        <w:rPr>
          <w:rFonts w:ascii="宋体" w:hAnsi="宋体" w:cs="宋体" w:eastAsia="宋体"/>
          <w:sz w:val="30"/>
          <w:b w:val="on"/>
        </w:rPr>
        <w:t>（三）特殊时段废气污染物排放信息</w:t>
      </w:r>
    </w:p>
    <w:p w14:paraId="5D9B0509">
      <w:pPr>
        <w:pStyle w:val="29a23dea"/>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bookmarkStart w:id="0" w:name="_GoBack"/>
      <w:bookmarkEnd w:id="0"/>
      <w:r>
        <w:rPr>
          <w:rFonts w:ascii="宋体" w:hAnsi="宋体" w:eastAsia="宋体" w:cs="FangSong_GB2312"/>
          <w:b/>
          <w:bCs/>
          <w:sz w:val="28"/>
          <w:szCs w:val="28"/>
          <w:shd w:val="clear" w:color="auto" w:fill="FFFFFF"/>
        </w:rPr>
        <w:t>重污染天气应急预警期间等特殊时段</w:t>
      </w:r>
    </w:p>
    <w:tbl>
      <w:tblPr>
        <w:tblStyle w:val="21d73e88"/>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905"/>
        <w:gridCol w:w="1939"/>
        <w:gridCol w:w="1727"/>
        <w:gridCol w:w="2257"/>
        <w:gridCol w:w="2588"/>
        <w:gridCol w:w="1522"/>
        <w:gridCol w:w="1171"/>
      </w:tblGrid>
      <w:tr w14:paraId="482B098C">
        <w:trPr>
          <w:trHeight w:val="459" w:hRule="atLeast"/>
          <w:jc w:val="center"/>
        </w:trPr>
        <w:tc>
          <w:tcPr>
            <w:tcW w:w="1028" w:type="pct"/>
            <w:tcBorders>
              <w:tl2br w:val="nil"/>
              <w:tr2bl w:val="nil"/>
            </w:tcBorders>
            <w:shd w:val="clear" w:color="auto" w:fill="FFFFFF"/>
            <w:tcMar>
              <w:top w:w="60" w:type="dxa"/>
              <w:left w:w="75" w:type="dxa"/>
              <w:bottom w:w="60" w:type="dxa"/>
              <w:right w:w="75" w:type="dxa"/>
            </w:tcMar>
            <w:vAlign w:val="center"/>
          </w:tcPr>
          <w:p w14:paraId="100939C2">
            <w:pPr>
              <w:pStyle w:val="fa12bbaf"/>
              <w:shd w:val="clear" w:color="auto" w:fill="FFFFFF"/>
              <w:rPr>
                <w:rFonts w:eastAsia="宋体"/>
                <w:sz w:val="21"/>
                <w:szCs w:val="21"/>
                <w:shd w:val="clear" w:color="auto" w:fill="FFFFFF"/>
                <w:lang w:eastAsia="zh-CN"/>
              </w:rPr>
            </w:pPr>
            <w:r>
              <w:rPr>
                <w:rFonts w:hint="eastAsia" w:eastAsia="宋体"/>
                <w:sz w:val="21"/>
                <w:szCs w:val="21"/>
                <w:shd w:val="clear" w:color="auto" w:fill="FFFFFF"/>
              </w:rPr>
              <w:t>日期</w:t>
            </w:r>
            <w:r>
              <w:rPr>
                <w:rFonts w:eastAsia="宋体"/>
                <w:sz w:val="21"/>
                <w:szCs w:val="21"/>
                <w:shd w:val="clear" w:color="auto" w:fill="FFFFFF"/>
              </w:rPr>
              <w:t/>
            </w:r>
          </w:p>
        </w:tc>
        <w:tc>
          <w:tcPr>
            <w:tcW w:w="687" w:type="pct"/>
            <w:tcBorders>
              <w:tl2br w:val="nil"/>
              <w:tr2bl w:val="nil"/>
            </w:tcBorders>
            <w:shd w:val="clear" w:color="auto" w:fill="FFFFFF"/>
            <w:tcMar>
              <w:top w:w="60" w:type="dxa"/>
              <w:left w:w="75" w:type="dxa"/>
              <w:bottom w:w="60" w:type="dxa"/>
              <w:right w:w="75" w:type="dxa"/>
            </w:tcMar>
            <w:vAlign w:val="center"/>
          </w:tcPr>
          <w:p w14:paraId="018E7672">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废气类型</w:t>
            </w:r>
          </w:p>
        </w:tc>
        <w:tc>
          <w:tcPr>
            <w:tcW w:w="612" w:type="pct"/>
            <w:tcBorders>
              <w:tl2br w:val="nil"/>
              <w:tr2bl w:val="nil"/>
            </w:tcBorders>
            <w:shd w:val="clear" w:color="auto" w:fill="FFFFFF"/>
            <w:tcMar>
              <w:top w:w="60" w:type="dxa"/>
              <w:left w:w="75" w:type="dxa"/>
              <w:bottom w:w="60" w:type="dxa"/>
              <w:right w:w="75" w:type="dxa"/>
            </w:tcMar>
            <w:vAlign w:val="center"/>
          </w:tcPr>
          <w:p w14:paraId="6FCA09AB">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排放口编号/设施编号</w:t>
            </w:r>
          </w:p>
        </w:tc>
        <w:tc>
          <w:tcPr>
            <w:tcW w:w="800" w:type="pct"/>
            <w:tcBorders>
              <w:tl2br w:val="nil"/>
              <w:tr2bl w:val="nil"/>
            </w:tcBorders>
            <w:shd w:val="clear" w:color="auto" w:fill="FFFFFF"/>
            <w:tcMar>
              <w:top w:w="60" w:type="dxa"/>
              <w:left w:w="75" w:type="dxa"/>
              <w:bottom w:w="60" w:type="dxa"/>
              <w:right w:w="75" w:type="dxa"/>
            </w:tcMar>
            <w:vAlign w:val="center"/>
          </w:tcPr>
          <w:p w14:paraId="08C74B83">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916" w:type="pct"/>
            <w:tcBorders>
              <w:tl2br w:val="nil"/>
              <w:tr2bl w:val="nil"/>
            </w:tcBorders>
            <w:shd w:val="clear" w:color="auto" w:fill="FFFFFF"/>
            <w:tcMar>
              <w:top w:w="60" w:type="dxa"/>
              <w:left w:w="75" w:type="dxa"/>
              <w:bottom w:w="60" w:type="dxa"/>
              <w:right w:w="75" w:type="dxa"/>
            </w:tcMar>
            <w:vAlign w:val="center"/>
          </w:tcPr>
          <w:p w14:paraId="341DBDCC">
            <w:pPr>
              <w:pStyle w:val="fa12bbaf"/>
              <w:shd w:val="clear" w:color="auto" w:fill="FFFFFF"/>
              <w:rPr>
                <w:rFonts w:eastAsia="宋体"/>
                <w:sz w:val="21"/>
                <w:szCs w:val="21"/>
                <w:shd w:val="clear" w:color="auto" w:fill="FFFFFF"/>
                <w:lang w:eastAsia="zh-CN"/>
              </w:rPr>
            </w:pPr>
            <w:r>
              <w:rPr>
                <w:rFonts w:hint="eastAsia" w:eastAsia="宋体"/>
                <w:sz w:val="21"/>
                <w:szCs w:val="21"/>
                <w:shd w:val="clear" w:color="auto" w:fill="FFFFFF"/>
              </w:rPr>
              <w:t>许可日排放量(kg)</w:t>
            </w:r>
          </w:p>
        </w:tc>
        <w:tc>
          <w:tcPr>
            <w:tcW w:w="539" w:type="pct"/>
            <w:tcBorders>
              <w:tl2br w:val="nil"/>
              <w:tr2bl w:val="nil"/>
            </w:tcBorders>
            <w:shd w:val="clear" w:color="auto" w:fill="FFFFFF"/>
            <w:tcMar>
              <w:top w:w="60" w:type="dxa"/>
              <w:left w:w="75" w:type="dxa"/>
              <w:bottom w:w="60" w:type="dxa"/>
              <w:right w:w="75" w:type="dxa"/>
            </w:tcMar>
            <w:vAlign w:val="center"/>
          </w:tcPr>
          <w:p w14:paraId="0D93D5A0">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实际日排放量(kg)</w:t>
            </w:r>
          </w:p>
        </w:tc>
        <w:tc>
          <w:tcPr>
            <w:tcW w:w="415" w:type="pct"/>
            <w:tcBorders>
              <w:tl2br w:val="nil"/>
              <w:tr2bl w:val="nil"/>
            </w:tcBorders>
            <w:shd w:val="clear" w:color="auto" w:fill="FFFFFF"/>
            <w:tcMar>
              <w:top w:w="60" w:type="dxa"/>
              <w:left w:w="75" w:type="dxa"/>
              <w:bottom w:w="60" w:type="dxa"/>
              <w:right w:w="75" w:type="dxa"/>
            </w:tcMar>
            <w:vAlign w:val="center"/>
          </w:tcPr>
          <w:p w14:paraId="5A6E1B3B">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是否超标及超标原因</w:t>
            </w:r>
          </w:p>
        </w:tc>
      </w:tr>
    </w:tbl>
    <w:p w14:paraId="12F4E70F">
      <w:pPr>
        <w:pStyle w:val="29a23dea"/>
        <w:shd w:val="clear" w:color="auto" w:fill="FFFFFF"/>
        <w:spacing w:beforeAutospacing="1" w:afterAutospacing="1"/>
        <w:jc w:val="center"/>
        <w:rPr>
          <w:rFonts w:ascii="宋体" w:hAnsi="宋体" w:eastAsia="宋体" w:cs="FangSong_GB2312"/>
          <w:b/>
          <w:bCs/>
          <w:sz w:val="28"/>
          <w:szCs w:val="28"/>
          <w:shd w:val="clear" w:color="auto" w:fill="FFFFFF"/>
        </w:rPr>
      </w:pPr>
      <w:r>
        <w:rPr>
          <w:rFonts w:ascii="宋体" w:hAnsi="宋体" w:eastAsia="宋体" w:cs="FangSong_GB2312"/>
          <w:b/>
          <w:bCs/>
          <w:sz w:val="28"/>
          <w:szCs w:val="28"/>
          <w:shd w:val="clear" w:color="auto" w:fill="FFFFFF"/>
        </w:rPr>
        <w:t>冬防等特殊时段</w:t>
      </w:r>
    </w:p>
    <w:tbl>
      <w:tblPr>
        <w:tblStyle w:val="21d73e88"/>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905"/>
        <w:gridCol w:w="1990"/>
        <w:gridCol w:w="1718"/>
        <w:gridCol w:w="2201"/>
        <w:gridCol w:w="2618"/>
        <w:gridCol w:w="1512"/>
        <w:gridCol w:w="1165"/>
      </w:tblGrid>
      <w:tr w14:paraId="25604F8A">
        <w:trPr>
          <w:trHeight w:val="90" w:hRule="atLeast"/>
          <w:jc w:val="center"/>
        </w:trPr>
        <w:tc>
          <w:tcPr>
            <w:tcW w:w="1028" w:type="pct"/>
            <w:tcBorders>
              <w:tl2br w:val="nil"/>
              <w:tr2bl w:val="nil"/>
            </w:tcBorders>
            <w:shd w:val="clear" w:color="auto" w:fill="FFFFFF"/>
            <w:tcMar>
              <w:top w:w="60" w:type="dxa"/>
              <w:left w:w="75" w:type="dxa"/>
              <w:bottom w:w="60" w:type="dxa"/>
              <w:right w:w="75" w:type="dxa"/>
            </w:tcMar>
            <w:vAlign w:val="center"/>
          </w:tcPr>
          <w:p w14:paraId="1184856B">
            <w:pPr>
              <w:pStyle w:val="fa12bbaf"/>
              <w:shd w:val="clear" w:color="auto" w:fill="FFFFFF"/>
              <w:rPr>
                <w:rFonts w:eastAsia="宋体"/>
                <w:sz w:val="21"/>
                <w:szCs w:val="21"/>
                <w:shd w:val="clear" w:color="auto" w:fill="FFFFFF"/>
                <w:lang w:eastAsia="zh-CN"/>
              </w:rPr>
            </w:pPr>
            <w:r>
              <w:rPr>
                <w:rFonts w:hint="eastAsia" w:eastAsia="宋体"/>
                <w:sz w:val="21"/>
                <w:szCs w:val="21"/>
                <w:shd w:val="clear" w:color="auto" w:fill="FFFFFF"/>
                <w:lang w:eastAsia="zh-CN"/>
              </w:rPr>
              <w:t>月份</w:t>
            </w:r>
            <w:r>
              <w:rPr>
                <w:rFonts w:hint="eastAsia" w:eastAsia="宋体"/>
                <w:sz w:val="21"/>
                <w:szCs w:val="21"/>
                <w:shd w:val="clear" w:color="auto" w:fill="FFFFFF"/>
              </w:rPr>
              <w:t/>
            </w:r>
          </w:p>
        </w:tc>
        <w:tc>
          <w:tcPr>
            <w:tcW w:w="704" w:type="pct"/>
            <w:tcBorders>
              <w:tl2br w:val="nil"/>
              <w:tr2bl w:val="nil"/>
            </w:tcBorders>
            <w:shd w:val="clear" w:color="auto" w:fill="FFFFFF"/>
            <w:tcMar>
              <w:top w:w="60" w:type="dxa"/>
              <w:left w:w="75" w:type="dxa"/>
              <w:bottom w:w="60" w:type="dxa"/>
              <w:right w:w="75" w:type="dxa"/>
            </w:tcMar>
            <w:vAlign w:val="center"/>
          </w:tcPr>
          <w:p w14:paraId="24A099B0">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废气类型</w:t>
            </w:r>
          </w:p>
        </w:tc>
        <w:tc>
          <w:tcPr>
            <w:tcW w:w="609" w:type="pct"/>
            <w:tcBorders>
              <w:tl2br w:val="nil"/>
              <w:tr2bl w:val="nil"/>
            </w:tcBorders>
            <w:shd w:val="clear" w:color="auto" w:fill="FFFFFF"/>
            <w:tcMar>
              <w:top w:w="60" w:type="dxa"/>
              <w:left w:w="75" w:type="dxa"/>
              <w:bottom w:w="60" w:type="dxa"/>
              <w:right w:w="75" w:type="dxa"/>
            </w:tcMar>
            <w:vAlign w:val="center"/>
          </w:tcPr>
          <w:p w14:paraId="26BBD0B1">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排放口编号/设施编号</w:t>
            </w:r>
          </w:p>
        </w:tc>
        <w:tc>
          <w:tcPr>
            <w:tcW w:w="779" w:type="pct"/>
            <w:tcBorders>
              <w:tl2br w:val="nil"/>
              <w:tr2bl w:val="nil"/>
            </w:tcBorders>
            <w:shd w:val="clear" w:color="auto" w:fill="FFFFFF"/>
            <w:tcMar>
              <w:top w:w="60" w:type="dxa"/>
              <w:left w:w="75" w:type="dxa"/>
              <w:bottom w:w="60" w:type="dxa"/>
              <w:right w:w="75" w:type="dxa"/>
            </w:tcMar>
            <w:vAlign w:val="center"/>
          </w:tcPr>
          <w:p w14:paraId="04D9ACA5">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污染物种类</w:t>
            </w:r>
          </w:p>
        </w:tc>
        <w:tc>
          <w:tcPr>
            <w:tcW w:w="927" w:type="pct"/>
            <w:tcBorders>
              <w:tl2br w:val="nil"/>
              <w:tr2bl w:val="nil"/>
            </w:tcBorders>
            <w:shd w:val="clear" w:color="auto" w:fill="FFFFFF"/>
            <w:tcMar>
              <w:top w:w="60" w:type="dxa"/>
              <w:left w:w="75" w:type="dxa"/>
              <w:bottom w:w="60" w:type="dxa"/>
              <w:right w:w="75" w:type="dxa"/>
            </w:tcMar>
            <w:vAlign w:val="center"/>
          </w:tcPr>
          <w:p w14:paraId="4DA57159">
            <w:pPr>
              <w:pStyle w:val="fa12bbaf"/>
              <w:shd w:val="clear" w:color="auto" w:fill="FFFFFF"/>
              <w:rPr>
                <w:rFonts w:eastAsia="宋体"/>
                <w:sz w:val="21"/>
                <w:szCs w:val="21"/>
                <w:shd w:val="clear" w:color="auto" w:fill="FFFFFF"/>
                <w:lang w:eastAsia="zh-CN"/>
              </w:rPr>
            </w:pPr>
            <w:r>
              <w:rPr>
                <w:rFonts w:hint="eastAsia" w:eastAsia="宋体"/>
                <w:sz w:val="21"/>
                <w:szCs w:val="21"/>
                <w:shd w:val="clear" w:color="auto" w:fill="FFFFFF"/>
              </w:rPr>
              <w:t>许可月排放量(t)</w:t>
            </w:r>
          </w:p>
        </w:tc>
        <w:tc>
          <w:tcPr>
            <w:tcW w:w="536" w:type="pct"/>
            <w:tcBorders>
              <w:tl2br w:val="nil"/>
              <w:tr2bl w:val="nil"/>
            </w:tcBorders>
            <w:shd w:val="clear" w:color="auto" w:fill="FFFFFF"/>
            <w:tcMar>
              <w:top w:w="60" w:type="dxa"/>
              <w:left w:w="75" w:type="dxa"/>
              <w:bottom w:w="60" w:type="dxa"/>
              <w:right w:w="75" w:type="dxa"/>
            </w:tcMar>
            <w:vAlign w:val="center"/>
          </w:tcPr>
          <w:p w14:paraId="3B856DAC">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实际月排放量(t)</w:t>
            </w:r>
          </w:p>
        </w:tc>
        <w:tc>
          <w:tcPr>
            <w:tcW w:w="413" w:type="pct"/>
            <w:tcBorders>
              <w:tl2br w:val="nil"/>
              <w:tr2bl w:val="nil"/>
            </w:tcBorders>
            <w:shd w:val="clear" w:color="auto" w:fill="FFFFFF"/>
            <w:tcMar>
              <w:top w:w="60" w:type="dxa"/>
              <w:left w:w="75" w:type="dxa"/>
              <w:bottom w:w="60" w:type="dxa"/>
              <w:right w:w="75" w:type="dxa"/>
            </w:tcMar>
            <w:vAlign w:val="center"/>
          </w:tcPr>
          <w:p w14:paraId="090C4388">
            <w:pPr>
              <w:pStyle w:val="fa12bbaf"/>
              <w:shd w:val="clear" w:color="auto" w:fill="FFFFFF"/>
              <w:rPr>
                <w:rFonts w:eastAsia="宋体"/>
                <w:sz w:val="21"/>
                <w:szCs w:val="21"/>
                <w:shd w:val="clear" w:color="auto" w:fill="FFFFFF"/>
              </w:rPr>
            </w:pPr>
            <w:r>
              <w:rPr>
                <w:rFonts w:hint="eastAsia" w:eastAsia="宋体"/>
                <w:sz w:val="21"/>
                <w:szCs w:val="21"/>
                <w:shd w:val="clear" w:color="auto" w:fill="FFFFFF"/>
              </w:rPr>
              <w:t>是否超标及超标原因</w:t>
            </w:r>
          </w:p>
        </w:tc>
      </w:tr>
    </w:tbl>
    <w:p w14:paraId="680FF3B9">
      <w:pPr>
        <w:pStyle w:val="1f3b61f0"/>
        <w:rPr>
          <w:lang w:eastAsia="zh-CN"/>
        </w:rPr>
      </w:pPr>
    </w:p>
    <w:p>
      <w:pPr>
        <w:pageBreakBefore w:val="on"/>
      </w:pPr>
    </w:p>
    <w:p>
      <w:pPr>
        <w:pStyle w:val="3"/>
        <w:spacing w:line="480" w:lineRule="auto"/>
      </w:pPr>
      <w:r>
        <w:rPr>
          <w:rFonts w:ascii="宋体" w:hAnsi="宋体" w:cs="宋体" w:eastAsia="宋体"/>
          <w:sz w:val="30"/>
          <w:b w:val="on"/>
        </w:rPr>
        <w:t>（四）小结</w:t>
      </w:r>
    </w:p>
    <w:p>
      <w:r>
        <w:rPr>
          <w:rFonts w:eastAsia="宋体" w:ascii="Times New Roman"/>
          <w:sz w:val="21"/>
        </w:rPr>
        <w:t>亚泰集团伊通水泥有限公司2025年正常生产2498.6小时，在线监测系统，除尘系统，脱硝系统随机运转率100%，达标排放。</w:t>
      </w:r>
    </w:p>
    <w:p>
      <w:r>
        <w:rPr>
          <w:rFonts w:eastAsia="宋体" w:ascii="Times New Roman"/>
          <w:sz w:val="21"/>
        </w:rPr>
        <w:t>1、污染物实际排放量来源于在线监测数据及手工监测数据。</w:t>
      </w:r>
    </w:p>
    <w:p>
      <w:r>
        <w:rPr>
          <w:rFonts w:eastAsia="宋体" w:ascii="Times New Roman"/>
          <w:sz w:val="21"/>
        </w:rPr>
        <w:t>2、我公司无特殊时段生产，无特殊时段废气污染物排放。</w:t>
      </w:r>
    </w:p>
    <w:p>
      <w:pPr>
        <w:pageBreakBefore w:val="on"/>
      </w:pPr>
    </w:p>
    <w:p>
      <w:pPr>
        <w:pStyle w:val="2"/>
        <w:spacing w:line="480" w:lineRule="auto"/>
      </w:pPr>
      <w:r>
        <w:rPr>
          <w:rFonts w:ascii="黑体" w:hAnsi="黑体" w:cs="黑体" w:eastAsia="黑体"/>
          <w:sz w:val="30"/>
          <w:b w:val="on"/>
        </w:rPr>
        <w:t>七、信息公开情况</w:t>
      </w:r>
    </w:p>
    <w:p>
      <w:pPr>
        <w:pStyle w:val="3"/>
        <w:spacing w:line="480" w:lineRule="auto"/>
      </w:pPr>
      <w:r>
        <w:rPr>
          <w:rFonts w:ascii="宋体" w:hAnsi="宋体" w:cs="宋体" w:eastAsia="宋体"/>
          <w:sz w:val="30"/>
          <w:b w:val="on"/>
        </w:rPr>
        <w:t>（一）信息公开信息</w:t>
      </w:r>
    </w:p>
    <w:p w14:paraId="3842C7CE">
      <w:pPr>
        <w:pStyle w:val="f394cc5e"/>
        <w:shd w:val="clear" w:color="auto" w:fill="FFFFFF"/>
        <w:spacing w:beforeAutospacing="1" w:afterAutospacing="1"/>
        <w:jc w:val="center"/>
        <w:rPr>
          <w:rFonts w:hint="eastAsia" w:ascii="宋体" w:hAnsi="宋体" w:eastAsia="宋体" w:cs="FangSong_GB2312"/>
          <w:b/>
          <w:bCs/>
          <w:sz w:val="28"/>
          <w:szCs w:val="28"/>
          <w:shd w:val="clear" w:color="auto" w:fill="FFFFFF"/>
          <w:lang w:eastAsia="zh-CN"/>
        </w:rPr>
      </w:pPr>
      <w:r>
        <w:rPr>
          <w:rFonts w:hint="eastAsia" w:ascii="宋体" w:hAnsi="宋体" w:eastAsia="宋体" w:cs="FangSong_GB2312"/>
          <w:b/>
          <w:bCs/>
          <w:sz w:val="28"/>
          <w:szCs w:val="28"/>
          <w:shd w:val="clear" w:color="auto" w:fill="FFFFFF"/>
        </w:rPr>
        <w:t>信息公开信息</w:t>
      </w:r>
    </w:p>
    <w:tbl>
      <w:tblPr>
        <w:tblStyle w:val="02492aef"/>
        <w:tblW w:w="4998" w:type="pct"/>
        <w:jc w:val="center"/>
        <w:tblLayout w:type="autofit"/>
        <w:tblCellMar>
          <w:top w:w="0" w:type="dxa"/>
          <w:left w:w="108" w:type="dxa"/>
          <w:bottom w:w="0" w:type="dxa"/>
          <w:right w:w="108" w:type="dxa"/>
        </w:tblCellMar>
      </w:tblPr>
      <w:tblGrid>
        <w:gridCol w:w="3493"/>
        <w:gridCol w:w="3048"/>
        <w:gridCol w:w="1863"/>
        <w:gridCol w:w="4628"/>
        <w:gridCol w:w="1070"/>
      </w:tblGrid>
      <w:tr w14:paraId="4CAF1BA4">
        <w:trPr>
          <w:trHeight w:val="570" w:hRule="atLeast"/>
          <w:jc w:val="center"/>
        </w:trPr>
        <w:tc>
          <w:tcPr>
            <w:tcW w:w="123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32C89612">
            <w:pPr>
              <w:pStyle w:val="8250062c"/>
              <w:shd w:val="clear" w:color="auto" w:fill="FFFFFF"/>
              <w:rPr>
                <w:rFonts w:eastAsia="宋体"/>
                <w:sz w:val="21"/>
                <w:szCs w:val="21"/>
                <w:shd w:val="clear" w:color="auto" w:fill="FFFFFF"/>
                <w:lang w:eastAsia="zh-CN"/>
              </w:rPr>
            </w:pPr>
            <w:bookmarkStart w:id="0" w:name="_GoBack"/>
            <w:r>
              <w:rPr>
                <w:rFonts w:hint="eastAsia" w:eastAsia="宋体"/>
                <w:sz w:val="21"/>
                <w:szCs w:val="21"/>
                <w:shd w:val="clear" w:color="auto" w:fill="FFFFFF"/>
              </w:rPr>
              <w:t>分类</w:t>
            </w:r>
            <w:r>
              <w:rPr>
                <w:rFonts w:hint="eastAsia" w:eastAsia="宋体"/>
                <w:sz w:val="21"/>
                <w:szCs w:val="21"/>
                <w:shd w:val="clear" w:color="auto" w:fill="FFFFFF"/>
                <w:lang w:eastAsia="zh-CN"/>
              </w:rPr>
              <w:t/>
            </w:r>
          </w:p>
        </w:tc>
        <w:tc>
          <w:tcPr>
            <w:tcW w:w="108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0E402725">
            <w:pPr>
              <w:pStyle w:val="8250062c"/>
              <w:shd w:val="clear" w:color="auto" w:fill="FFFFFF"/>
              <w:rPr>
                <w:rFonts w:eastAsia="宋体"/>
                <w:sz w:val="21"/>
                <w:szCs w:val="21"/>
                <w:shd w:val="clear" w:color="auto" w:fill="FFFFFF"/>
              </w:rPr>
            </w:pPr>
            <w:r>
              <w:rPr>
                <w:rFonts w:hint="eastAsia" w:eastAsia="宋体"/>
                <w:sz w:val="21"/>
                <w:szCs w:val="21"/>
                <w:shd w:val="clear" w:color="auto" w:fill="FFFFFF"/>
              </w:rPr>
              <w:t>许可证规定内容</w:t>
            </w:r>
          </w:p>
        </w:tc>
        <w:tc>
          <w:tcPr>
            <w:tcW w:w="66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59F0D05E">
            <w:pPr>
              <w:pStyle w:val="8250062c"/>
              <w:shd w:val="clear" w:color="auto" w:fill="FFFFFF"/>
              <w:rPr>
                <w:rFonts w:eastAsia="宋体"/>
                <w:sz w:val="21"/>
                <w:szCs w:val="21"/>
                <w:shd w:val="clear" w:color="auto" w:fill="FFFFFF"/>
              </w:rPr>
            </w:pPr>
            <w:r>
              <w:rPr>
                <w:rFonts w:hint="eastAsia" w:eastAsia="宋体"/>
                <w:sz w:val="21"/>
                <w:szCs w:val="21"/>
                <w:shd w:val="clear" w:color="auto" w:fill="FFFFFF"/>
              </w:rPr>
              <w:t>实际情况</w:t>
            </w:r>
          </w:p>
        </w:tc>
        <w:tc>
          <w:tcPr>
            <w:tcW w:w="1640"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13D1D33C">
            <w:pPr>
              <w:pStyle w:val="8250062c"/>
              <w:shd w:val="clear" w:color="auto" w:fill="FFFFFF"/>
              <w:rPr>
                <w:rFonts w:eastAsia="宋体"/>
                <w:sz w:val="21"/>
                <w:szCs w:val="21"/>
                <w:shd w:val="clear" w:color="auto" w:fill="FFFFFF"/>
              </w:rPr>
            </w:pPr>
            <w:r>
              <w:rPr>
                <w:rFonts w:hint="eastAsia" w:eastAsia="宋体"/>
                <w:sz w:val="21"/>
                <w:szCs w:val="21"/>
                <w:shd w:val="clear" w:color="auto" w:fill="FFFFFF"/>
              </w:rPr>
              <w:t>是否符合排污许可证要求</w:t>
            </w:r>
          </w:p>
        </w:tc>
        <w:tc>
          <w:tcPr>
            <w:tcW w:w="379"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758507C">
            <w:pPr>
              <w:pStyle w:val="8250062c"/>
              <w:shd w:val="clear" w:color="auto" w:fill="FFFFFF"/>
              <w:rPr>
                <w:rFonts w:eastAsia="宋体"/>
                <w:sz w:val="21"/>
                <w:szCs w:val="21"/>
                <w:shd w:val="clear" w:color="auto" w:fill="FFFFFF"/>
              </w:rPr>
            </w:pPr>
            <w:r>
              <w:rPr>
                <w:rFonts w:hint="eastAsia" w:eastAsia="宋体"/>
                <w:sz w:val="21"/>
                <w:szCs w:val="21"/>
                <w:shd w:val="clear" w:color="auto" w:fill="FFFFFF"/>
              </w:rPr>
              <w:t>备注</w:t>
            </w:r>
          </w:p>
        </w:tc>
      </w:tr>
      <w:tr w14:paraId="081C4F9F">
        <w:trPr>
          <w:trHeight w:val="490" w:hRule="atLeast"/>
          <w:jc w:val="center"/>
        </w:trPr>
        <w:tc>
          <w:tcPr>
            <w:tcW w:w="123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ascii="宋体" w:hAnsi="宋体" w:eastAsia="宋体"/>
                <w:sz w:val="21"/>
                <w:szCs w:val="21"/>
                <w:lang w:eastAsia="zh-CN"/>
              </w:rPr>
            </w:pPr>
            <w:r>
              <w:rPr>
                <w:rFonts w:ascii="宋体" w:hAnsi="宋体" w:eastAsia="宋体"/>
                <w:sz w:val="21"/>
                <w:szCs w:val="21"/>
              </w:rPr>
              <w:t>公开方式</w:t>
            </w:r>
          </w:p>
        </w:tc>
        <w:tc>
          <w:tcPr>
            <w:tcW w:w="10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1.国家排污许可信息公开系统。 2.通过网站、报刊、广播电视、公开栏、新闻发布会等一种或多种便于公众知晓的形式公开。</w:t>
            </w:r>
          </w:p>
        </w:tc>
        <w:tc>
          <w:tcPr>
            <w:tcW w:w="6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1.国家排污许可信息公开系统。 2.通过亚泰集团网站、公众知晓的形式公开。</w:t>
            </w:r>
          </w:p>
        </w:tc>
        <w:tc>
          <w:tcPr>
            <w:tcW w:w="164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37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1B4294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81C4F9F">
        <w:trPr>
          <w:trHeight w:val="490" w:hRule="atLeast"/>
          <w:jc w:val="center"/>
        </w:trPr>
        <w:tc>
          <w:tcPr>
            <w:tcW w:w="123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ascii="宋体" w:hAnsi="宋体" w:eastAsia="宋体"/>
                <w:sz w:val="21"/>
                <w:szCs w:val="21"/>
                <w:lang w:eastAsia="zh-CN"/>
              </w:rPr>
            </w:pPr>
            <w:r>
              <w:rPr>
                <w:rFonts w:ascii="宋体" w:hAnsi="宋体" w:eastAsia="宋体"/>
                <w:sz w:val="21"/>
                <w:szCs w:val="21"/>
              </w:rPr>
              <w:t>时间节点</w:t>
            </w:r>
          </w:p>
        </w:tc>
        <w:tc>
          <w:tcPr>
            <w:tcW w:w="10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及时公开，及时更新</w:t>
            </w:r>
          </w:p>
        </w:tc>
        <w:tc>
          <w:tcPr>
            <w:tcW w:w="6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及时公开，及时更新</w:t>
            </w:r>
          </w:p>
        </w:tc>
        <w:tc>
          <w:tcPr>
            <w:tcW w:w="164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37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1B42949">
            <w:pPr>
              <w:jc w:val="center"/>
              <w:rPr>
                <w:rFonts w:ascii="宋体" w:hAnsi="宋体" w:eastAsia="宋体"/>
                <w:sz w:val="21"/>
                <w:szCs w:val="21"/>
                <w:lang w:eastAsia="zh-CN"/>
              </w:rPr>
            </w:pPr>
            <w:r>
              <w:rPr>
                <w:rFonts w:hint="eastAsia" w:ascii="宋体" w:hAnsi="宋体" w:eastAsia="宋体"/>
                <w:sz w:val="21"/>
                <w:szCs w:val="21"/>
                <w:lang w:eastAsia="zh-CN"/>
              </w:rPr>
              <w:t/>
            </w:r>
          </w:p>
        </w:tc>
      </w:tr>
      <w:tr w14:paraId="081C4F9F">
        <w:trPr>
          <w:trHeight w:val="490" w:hRule="atLeast"/>
          <w:jc w:val="center"/>
        </w:trPr>
        <w:tc>
          <w:tcPr>
            <w:tcW w:w="1238" w:type="pct"/>
            <w:tcBorders>
              <w:top w:val="single" w:color="000000" w:sz="6" w:space="0"/>
              <w:left w:val="single" w:color="000000" w:sz="6" w:space="0"/>
              <w:bottom w:val="single" w:color="000000" w:sz="6" w:space="0"/>
              <w:right w:val="single" w:color="000000" w:sz="6" w:space="0"/>
            </w:tcBorders>
            <w:shd w:val="clear" w:color="auto" w:fill="FFFFFF"/>
            <w:tcMar>
              <w:top w:w="60" w:type="dxa"/>
              <w:left w:w="75" w:type="dxa"/>
              <w:bottom w:w="60" w:type="dxa"/>
              <w:right w:w="75" w:type="dxa"/>
            </w:tcMar>
            <w:vAlign w:val="center"/>
          </w:tcPr>
          <w:p w14:paraId="4DD68BA4">
            <w:pPr>
              <w:jc w:val="center"/>
              <w:rPr>
                <w:rFonts w:ascii="宋体" w:hAnsi="宋体" w:eastAsia="宋体"/>
                <w:sz w:val="21"/>
                <w:szCs w:val="21"/>
                <w:lang w:eastAsia="zh-CN"/>
              </w:rPr>
            </w:pPr>
            <w:r>
              <w:rPr>
                <w:rFonts w:ascii="宋体" w:hAnsi="宋体" w:eastAsia="宋体"/>
                <w:sz w:val="21"/>
                <w:szCs w:val="21"/>
              </w:rPr>
              <w:t>公开内容</w:t>
            </w:r>
          </w:p>
        </w:tc>
        <w:tc>
          <w:tcPr>
            <w:tcW w:w="108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1205B0">
            <w:pPr>
              <w:jc w:val="center"/>
              <w:rPr>
                <w:rFonts w:ascii="宋体" w:hAnsi="宋体" w:eastAsia="宋体"/>
                <w:sz w:val="21"/>
                <w:szCs w:val="21"/>
                <w:lang w:eastAsia="zh-CN"/>
              </w:rPr>
            </w:pPr>
            <w:r>
              <w:rPr>
                <w:rFonts w:hint="eastAsia" w:ascii="宋体" w:hAnsi="宋体" w:eastAsia="宋体"/>
                <w:sz w:val="21"/>
                <w:szCs w:val="21"/>
                <w:lang w:eastAsia="zh-CN"/>
              </w:rPr>
              <w:t>1.基础信息，包括单位名称、组织机构代码、法定代表人、生产地址、联系方式，以及生产经营和管理服务的主要内容、产品及规模； 2.排污信息，包括主要污染物及特征污染物的名称、排放方式、排放口数量和分布情况、排放浓度和总量、超标情况，以及执行的污染物排放标准、核定的排放总量； 3.污染防治设施的建设和运行情况； 4.建设项目环境影响评价及其他环境保护行政许可情况； 5.突发环境事件应急预案； 6.季度、半年及年度排污许可证执行报告中相关内容； 7.其他应当公开的环境信息</w:t>
            </w:r>
          </w:p>
        </w:tc>
        <w:tc>
          <w:tcPr>
            <w:tcW w:w="66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3D8D35F">
            <w:pPr>
              <w:jc w:val="center"/>
              <w:rPr>
                <w:rFonts w:ascii="宋体" w:hAnsi="宋体" w:eastAsia="宋体"/>
                <w:sz w:val="21"/>
                <w:szCs w:val="21"/>
                <w:lang w:eastAsia="zh-CN"/>
              </w:rPr>
            </w:pPr>
            <w:r>
              <w:rPr>
                <w:rFonts w:hint="eastAsia" w:ascii="宋体" w:hAnsi="宋体" w:eastAsia="宋体"/>
                <w:sz w:val="21"/>
                <w:szCs w:val="21"/>
                <w:lang w:eastAsia="zh-CN"/>
              </w:rPr>
              <w:t>1.基础信息，包括单位名称、组织机构代码、法定代表人、生产地址、联系方式，以及生产经营和管理服务的主要内容、产品及规模； 2.排污信息，包括主要污染物及特征污染物的名称、排放方式、排放口数量和分布情况、排放浓度和总量、超标情况，以及执行的污染物排放标准、核定的排放总量； 3.污染防治设施的建设和运行情况； 4.建设项目环境影响评价及其他环境保护行政许可情况； 5.突发环境事件应急预案； 6.季度、半年及年度排污许可证执行报告中相关内容； 7.其他应当公开的环境信息</w:t>
              <w:br w:type="textWrapping"/>
              <w:t/>
            </w:r>
          </w:p>
        </w:tc>
        <w:tc>
          <w:tcPr>
            <w:tcW w:w="1640"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5BDC09B2">
            <w:pPr>
              <w:jc w:val="center"/>
              <w:rPr>
                <w:rFonts w:ascii="宋体" w:hAnsi="宋体" w:eastAsia="宋体"/>
                <w:sz w:val="21"/>
                <w:szCs w:val="21"/>
                <w:lang w:eastAsia="zh-CN"/>
              </w:rPr>
            </w:pPr>
            <w:r>
              <w:rPr>
                <w:rFonts w:hint="eastAsia" w:ascii="宋体" w:hAnsi="宋体" w:eastAsia="宋体"/>
                <w:sz w:val="21"/>
                <w:szCs w:val="21"/>
                <w:lang w:eastAsia="zh-CN"/>
              </w:rPr>
              <w:t>是</w:t>
            </w:r>
          </w:p>
        </w:tc>
        <w:tc>
          <w:tcPr>
            <w:tcW w:w="379" w:type="pct"/>
            <w:tcBorders>
              <w:top w:val="single" w:color="000000" w:sz="6" w:space="0"/>
              <w:left w:val="single" w:color="000000" w:sz="6" w:space="0"/>
              <w:bottom w:val="single" w:color="000000" w:sz="6" w:space="0"/>
              <w:right w:val="single" w:color="000000" w:sz="6" w:space="0"/>
            </w:tcBorders>
            <w:shd w:val="clear" w:color="auto" w:fill="auto"/>
            <w:tcMar>
              <w:top w:w="60" w:type="dxa"/>
              <w:left w:w="75" w:type="dxa"/>
              <w:bottom w:w="60" w:type="dxa"/>
              <w:right w:w="75" w:type="dxa"/>
            </w:tcMar>
            <w:vAlign w:val="center"/>
          </w:tcPr>
          <w:p w14:paraId="61B42949">
            <w:pPr>
              <w:jc w:val="center"/>
              <w:rPr>
                <w:rFonts w:ascii="宋体" w:hAnsi="宋体" w:eastAsia="宋体"/>
                <w:sz w:val="21"/>
                <w:szCs w:val="21"/>
                <w:lang w:eastAsia="zh-CN"/>
              </w:rPr>
            </w:pPr>
            <w:r>
              <w:rPr>
                <w:rFonts w:hint="eastAsia" w:ascii="宋体" w:hAnsi="宋体" w:eastAsia="宋体"/>
                <w:sz w:val="21"/>
                <w:szCs w:val="21"/>
                <w:lang w:eastAsia="zh-CN"/>
              </w:rPr>
              <w:t/>
            </w:r>
          </w:p>
        </w:tc>
      </w:tr>
      <w:bookmarkEnd w:id="0"/>
    </w:tbl>
    <w:p w14:paraId="597136DA">
      <w:pPr>
        <w:pStyle w:val="9e816e15"/>
        <w:rPr>
          <w:rFonts w:eastAsia="宋体"/>
          <w:bCs/>
          <w:shd w:val="clear" w:color="auto" w:fill="FFFFFF"/>
          <w:lang w:val="uk-UA"/>
        </w:rPr>
      </w:pPr>
    </w:p>
    <w:p>
      <w:pPr>
        <w:pageBreakBefore w:val="on"/>
      </w:pPr>
    </w:p>
    <w:p>
      <w:pPr>
        <w:pStyle w:val="3"/>
        <w:spacing w:line="480" w:lineRule="auto"/>
      </w:pPr>
      <w:r>
        <w:rPr>
          <w:rFonts w:ascii="宋体" w:hAnsi="宋体" w:cs="宋体" w:eastAsia="宋体"/>
          <w:sz w:val="30"/>
          <w:b w:val="on"/>
        </w:rPr>
        <w:t>（二）小结</w:t>
      </w:r>
    </w:p>
    <w:p>
      <w:r>
        <w:rPr>
          <w:rFonts w:eastAsia="宋体" w:ascii="Times New Roman"/>
          <w:sz w:val="21"/>
        </w:rPr>
        <w:t>一、1.国家排污许可信息公开系统。 2.通过亚泰集团网站、公众知晓的形式公开。</w:t>
      </w:r>
    </w:p>
    <w:p>
      <w:r>
        <w:rPr>
          <w:rFonts w:eastAsia="宋体" w:ascii="Times New Roman"/>
          <w:sz w:val="21"/>
        </w:rPr>
        <w:t>二、1.基础信息，包括单位名称、组织机构代码、法定代表人、生产地址、联系方式，以及生产经营和管理服务的主要内容、产品及规模； 2.排污信息，包括主要污染物及特征污染物的名称、排放方式、排放口数量和分布情况、排放浓度和总量、超标情况，以及执行的污染物排放标准、核定的排放总量； 3.污染防治设施的建设和运行情况； 4.建设项目环境影响评价及其他环境保护行政许可情况； 5.突发环境事件应急预案； 6.季度、半年及年度排污许可证执行报告中相关内容； 7.其他应当公开的环境信息。</w:t>
      </w:r>
    </w:p>
    <w:p>
      <w:r>
        <w:rPr>
          <w:rFonts w:eastAsia="宋体" w:ascii="Times New Roman"/>
          <w:sz w:val="21"/>
        </w:rPr>
        <w:t>三、时间节点及时公开。及时更新。</w:t>
      </w:r>
    </w:p>
    <w:p>
      <w:pPr>
        <w:pageBreakBefore w:val="on"/>
      </w:pPr>
    </w:p>
    <w:p>
      <w:pPr>
        <w:pStyle w:val="2"/>
        <w:spacing w:line="480" w:lineRule="auto"/>
      </w:pPr>
      <w:r>
        <w:rPr>
          <w:rFonts w:ascii="黑体" w:hAnsi="黑体" w:cs="黑体" w:eastAsia="黑体"/>
          <w:sz w:val="30"/>
          <w:b w:val="on"/>
        </w:rPr>
        <w:t>八、企业内部情况环境体系建设与运行情况</w:t>
      </w:r>
    </w:p>
    <w:p w14:paraId="15F66F4C">
      <w:pPr>
        <w:pStyle w:val="fd89fd7f"/>
        <w:widowControl/>
        <w:spacing w:line="360" w:lineRule="auto"/>
        <w:jc w:val="left"/>
        <w:rPr>
          <w:rFonts w:ascii="宋体" w:hAnsi="宋体" w:eastAsia="宋体" w:cs="宋体"/>
          <w:kern w:val="0"/>
          <w:szCs w:val="21"/>
        </w:rPr>
      </w:pPr>
      <w:bookmarkStart w:id="0" w:name="_GoBack"/>
      <w:bookmarkEnd w:id="0"/>
      <w:r>
        <w:rPr>
          <w:rFonts w:ascii="宋体" w:hAnsi="宋体" w:eastAsia="宋体" w:cs="宋体"/>
          <w:kern w:val="0"/>
          <w:szCs w:val="21"/>
        </w:rPr>
        <w:t>注：说明企业内部环境管理体系的设置、人员保障、设施配备、企业环境保护规划、相关规章制度的建设和实施情况、相关责任的落实情况等。</w:t>
      </w:r>
    </w:p>
    <w:p w14:paraId="5B36DDF4">
      <w:pPr>
        <w:pStyle w:val="fd89fd7f"/>
        <w:widowControl/>
        <w:spacing w:line="360" w:lineRule="auto"/>
        <w:jc w:val="left"/>
        <w:rPr>
          <w:rFonts w:hint="eastAsia" w:ascii="宋体" w:hAnsi="宋体" w:eastAsia="宋体" w:cs="宋体"/>
          <w:kern w:val="0"/>
          <w:szCs w:val="21"/>
        </w:rPr>
      </w:pPr>
    </w:p>
    <w:p w14:paraId="60EF8FEE">
      <w:pPr>
        <w:pStyle w:val="fd89fd7f"/>
        <w:spacing w:line="360" w:lineRule="auto"/>
        <w:rPr>
          <w:rFonts w:hint="eastAsia" w:ascii="宋体" w:hAnsi="宋体" w:eastAsia="宋体" w:cs="宋体"/>
          <w:szCs w:val="21"/>
        </w:rPr>
      </w:pPr>
      <w:r>
        <w:rPr>
          <w:rFonts w:hint="eastAsia" w:ascii="宋体" w:hAnsi="宋体" w:eastAsia="宋体" w:cs="宋体"/>
          <w:szCs w:val="21"/>
        </w:rPr>
        <w:t/>
        <w:cr/>
        <w:t>1、亚泰集团伊通水泥有限公司环境管理由公司法人负责，下设置环境管理10人，全面负责环境管理工作。</w:t>
        <w:cr/>
        <w:t>2、环保设施配备有收尘系统，脱硝系统，在线监测系统等相关设备。</w:t>
        <w:cr/>
        <w:t>3、生物质煅烧设施运行状态正常，2025年消耗2506.55吨生物质有效降低污染物排放。</w:t>
        <w:cr/>
        <w:t>4、公司根据国家政策变化对环保相关规章制度及时修订并落实责任人</w:t>
      </w:r>
    </w:p>
    <w:p>
      <w:pPr>
        <w:pageBreakBefore w:val="on"/>
      </w:pPr>
    </w:p>
    <w:p>
      <w:pPr>
        <w:pStyle w:val="2"/>
        <w:spacing w:line="480" w:lineRule="auto"/>
      </w:pPr>
      <w:r>
        <w:rPr>
          <w:rFonts w:ascii="黑体" w:hAnsi="黑体" w:cs="黑体" w:eastAsia="黑体"/>
          <w:sz w:val="30"/>
          <w:b w:val="on"/>
        </w:rPr>
        <w:t>九、其他排污许可证规定的内容执行情况</w:t>
      </w:r>
    </w:p>
    <w:p>
      <w:r>
        <w:rPr>
          <w:rFonts w:eastAsia="宋体" w:ascii="Times New Roman"/>
          <w:sz w:val="21"/>
        </w:rPr>
        <w:t>无其他排污许可证</w:t>
      </w:r>
    </w:p>
    <w:p>
      <w:pPr>
        <w:pageBreakBefore w:val="on"/>
      </w:pPr>
    </w:p>
    <w:p>
      <w:pPr>
        <w:pStyle w:val="2"/>
        <w:spacing w:line="480" w:lineRule="auto"/>
      </w:pPr>
      <w:r>
        <w:rPr>
          <w:rFonts w:ascii="黑体" w:hAnsi="黑体" w:cs="黑体" w:eastAsia="黑体"/>
          <w:sz w:val="30"/>
          <w:b w:val="on"/>
        </w:rPr>
        <w:t>十、其他需要说明的情况</w:t>
      </w:r>
    </w:p>
    <w:p>
      <w:r>
        <w:rPr>
          <w:rFonts w:eastAsia="宋体" w:ascii="Times New Roman"/>
          <w:sz w:val="21"/>
        </w:rPr>
        <w:t>无</w:t>
      </w:r>
    </w:p>
    <w:sectPr>
      <w:pgSz w:w="16839" w:h="11915" w:orient="landscape"/>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fangsong_gb2312">
    <w:altName w:val="Segoe Print"/>
    <w:panose1 w:val="020B0604020202020204"/>
    <w:charset w:val="00"/>
    <w:family w:val="roman"/>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66"/>
    <w:rsid w:val="005758B2"/>
    <w:rsid w:val="00BC3666"/>
    <w:rsid w:val="044C6CEE"/>
    <w:rsid w:val="2FDFEE97"/>
    <w:rsid w:val="2FFB4562"/>
    <w:rsid w:val="3DF6079E"/>
    <w:rsid w:val="4F7F70A8"/>
    <w:rsid w:val="57AFA9C7"/>
    <w:rsid w:val="5FAF8C80"/>
    <w:rsid w:val="5FF059CA"/>
    <w:rsid w:val="6F321A6E"/>
    <w:rsid w:val="6FA64A46"/>
    <w:rsid w:val="6FEE702B"/>
    <w:rsid w:val="775FFF02"/>
    <w:rsid w:val="79CF6183"/>
    <w:rsid w:val="79DFE8A0"/>
    <w:rsid w:val="7FFB84B7"/>
    <w:rsid w:val="7FFFF277"/>
    <w:rsid w:val="9CB35233"/>
    <w:rsid w:val="9D7D1E65"/>
    <w:rsid w:val="9FFF0EB5"/>
    <w:rsid w:val="BB3EA46F"/>
    <w:rsid w:val="BCCFC958"/>
    <w:rsid w:val="BEDF7096"/>
    <w:rsid w:val="BF77EC7B"/>
    <w:rsid w:val="CF791020"/>
    <w:rsid w:val="DECD2F2F"/>
    <w:rsid w:val="DFDF7E0E"/>
    <w:rsid w:val="E5CC8DE4"/>
    <w:rsid w:val="E63D7307"/>
    <w:rsid w:val="EFF3F320"/>
    <w:rsid w:val="EFFE7EEC"/>
    <w:rsid w:val="F3FF2839"/>
    <w:rsid w:val="F4D6384E"/>
    <w:rsid w:val="FA7C4C23"/>
    <w:rsid w:val="FBCCF8BF"/>
    <w:rsid w:val="FDA5340A"/>
    <w:rsid w:val="FDDE13AC"/>
    <w:rsid w:val="FDFA479D"/>
    <w:rsid w:val="FED7C63F"/>
    <w:rsid w:val="FEFED231"/>
    <w:rsid w:val="FF9F7DEA"/>
    <w:rsid w:val="FFEE82DB"/>
    <w:rsid w:val="FFF2F0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paragraph" w:styleId="2">
    <w:name w:val="heading 2"/>
    <w:basedOn w:val="1"/>
    <w:qFormat/>
    <w:uiPriority w:val="0"/>
    <w:pPr>
      <w:keepNext/>
      <w:spacing w:before="240" w:after="60"/>
      <w:outlineLvl w:val="1"/>
    </w:pPr>
    <w:rPr>
      <w:rFonts w:ascii="黑体" w:hAnsi="黑体" w:eastAsia="黑体" w:cs="黑体"/>
      <w:b/>
      <w:bCs/>
      <w:iCs/>
      <w:sz w:val="30"/>
      <w:szCs w:val="28"/>
    </w:rPr>
  </w:style>
  <w:style w:type="paragraph" w:styleId="3">
    <w:name w:val="heading 3"/>
    <w:basedOn w:val="1"/>
    <w:qFormat/>
    <w:uiPriority w:val="0"/>
    <w:pPr>
      <w:keepNext/>
      <w:shd w:val="clear" w:color="auto" w:fill="FFFFFF"/>
      <w:outlineLvl w:val="2"/>
    </w:pPr>
    <w:rPr>
      <w:rFonts w:ascii="Arial" w:hAnsi="Arial" w:cs="Arial"/>
      <w:b/>
      <w:bCs/>
      <w:sz w:val="30"/>
      <w:szCs w:val="26"/>
      <w:shd w:val="clear" w:color="auto" w:fill="FFFFFF"/>
    </w:rPr>
  </w:style>
  <w:style w:type="character" w:default="1" w:styleId="8">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lang w:val="en-US" w:eastAsia="zh-CN" w:bidi="ar"/>
    </w:rPr>
  </w:style>
  <w:style w:type="paragraph" w:styleId="5">
    <w:name w:val="Normal (Web)"/>
    <w:basedOn w:val="1"/>
    <w:qFormat/>
    <w:uiPriority w:val="0"/>
  </w:style>
  <w:style w:type="table" w:styleId="7">
    <w:name w:val="Table Grid"/>
    <w:basedOn w:val="6"/>
    <w:qFormat/>
    <w:uiPriority w:val="0"/>
    <w:tblPr>
      <w:tblBorders>
        <w:top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9">
    <w:name w:val="SpireTableThStyle218c164a-1494-412d-9204-6d7638cf19d6"/>
    <w:basedOn w:val="1"/>
    <w:qFormat/>
    <w:uiPriority w:val="0"/>
    <w:pPr>
      <w:jc w:val="center"/>
    </w:pPr>
    <w:rPr>
      <w:b/>
    </w:rPr>
  </w:style>
  <w:style w:type="paragraph" w:customStyle="1" w:styleId="10">
    <w:name w:val="SpireTableThStyle6fb1a385-2e9c-4493-87e3-47fe15dad537"/>
    <w:basedOn w:val="1"/>
    <w:qFormat/>
    <w:uiPriority w:val="0"/>
    <w:pPr>
      <w:jc w:val="center"/>
    </w:pPr>
    <w:rPr>
      <w:b/>
    </w:rPr>
  </w:style>
  <w:style w:type="paragraph" w:customStyle="1" w:styleId="11">
    <w:name w:val="SpireTableThStyle63e5610c-d27c-40fd-b01b-739b550736d8"/>
    <w:basedOn w:val="1"/>
    <w:qFormat/>
    <w:uiPriority w:val="0"/>
    <w:pPr>
      <w:jc w:val="center"/>
    </w:pPr>
    <w:rPr>
      <w:b/>
    </w:rPr>
  </w:style>
  <w:style w:type="paragraph" w:customStyle="1" w:styleId="12">
    <w:name w:val="SpireTableThStyle1cc7f728-64ec-42fa-bf27-29110d63bb90"/>
    <w:basedOn w:val="1"/>
    <w:qFormat/>
    <w:uiPriority w:val="0"/>
    <w:pPr>
      <w:jc w:val="center"/>
    </w:pPr>
    <w:rPr>
      <w:b/>
    </w:rPr>
  </w:style>
  <w:style w:type="paragraph" w:customStyle="1" w:styleId="13">
    <w:name w:val="SpireTableThStyle432df0a1-f57d-42c3-a9f7-aa2d081ed636"/>
    <w:basedOn w:val="1"/>
    <w:qFormat/>
    <w:uiPriority w:val="0"/>
    <w:pPr>
      <w:jc w:val="center"/>
    </w:pPr>
    <w:rPr>
      <w:b/>
    </w:rPr>
  </w:style>
  <w:style w:type="paragraph" w:customStyle="1" w:styleId="14">
    <w:name w:val="SpireTableThStyle407c1c4e-26fb-49d6-b791-e43d0dd582cc"/>
    <w:basedOn w:val="1"/>
    <w:qFormat/>
    <w:uiPriority w:val="0"/>
    <w:pPr>
      <w:jc w:val="center"/>
    </w:pPr>
    <w:rPr>
      <w:b/>
    </w:rPr>
  </w:style>
  <w:style w:type="paragraph" w:customStyle="1" w:styleId="15">
    <w:name w:val="SpireTableThStyle22021c7e-21a4-488a-a909-8f80dfb06b68"/>
    <w:basedOn w:val="1"/>
    <w:qFormat/>
    <w:uiPriority w:val="0"/>
    <w:pPr>
      <w:jc w:val="center"/>
    </w:pPr>
    <w:rPr>
      <w:b/>
    </w:rPr>
  </w:style>
  <w:style w:type="paragraph" w:customStyle="1" w:styleId="16">
    <w:name w:val="SpireTableThStyle0d4413a0-cda7-4fa7-9b02-0321a471a6ce"/>
    <w:basedOn w:val="1"/>
    <w:qFormat/>
    <w:uiPriority w:val="0"/>
    <w:pPr>
      <w:jc w:val="center"/>
    </w:pPr>
    <w:rPr>
      <w:b/>
    </w:rPr>
  </w:style>
  <w:style w:type="paragraph" w:customStyle="1" w:styleId="17">
    <w:name w:val="SpireTableThStyle08ebac5c-5ef5-4559-95b5-9cd1bc9cff1e"/>
    <w:basedOn w:val="1"/>
    <w:qFormat/>
    <w:uiPriority w:val="0"/>
    <w:pPr>
      <w:jc w:val="center"/>
    </w:pPr>
    <w:rPr>
      <w:b/>
    </w:rPr>
  </w:style>
  <w:style w:type="paragraph" w:customStyle="1" w:styleId="18">
    <w:name w:val="SpireTableThStyle1dc4aecf-2f90-45b7-af71-8cdee759fafa"/>
    <w:basedOn w:val="1"/>
    <w:qFormat/>
    <w:uiPriority w:val="0"/>
    <w:pPr>
      <w:jc w:val="center"/>
    </w:pPr>
    <w:rPr>
      <w:b/>
    </w:rPr>
  </w:style>
  <w:style w:type="paragraph" w:customStyle="1" w:styleId="19">
    <w:name w:val="SpireTableThStyle5907e50d-15ef-4523-9696-b4e5815b6885"/>
    <w:basedOn w:val="1"/>
    <w:qFormat/>
    <w:uiPriority w:val="0"/>
    <w:pPr>
      <w:jc w:val="center"/>
    </w:pPr>
    <w:rPr>
      <w:b/>
    </w:rPr>
  </w:style>
  <w:style w:type="paragraph" w:customStyle="1" w:styleId="20">
    <w:name w:val="SpireTableThStyleca08da7a-36f1-4723-ad6e-c5899117f9fa"/>
    <w:basedOn w:val="1"/>
    <w:qFormat/>
    <w:uiPriority w:val="0"/>
    <w:pPr>
      <w:jc w:val="center"/>
    </w:pPr>
    <w:rPr>
      <w:b/>
    </w:rPr>
  </w:style>
  <w:style w:type="paragraph" w:customStyle="1" w:styleId="21">
    <w:name w:val="SpireTableThStyle43077fe0-e8a4-4b1b-b1b2-21d9d86a51ca"/>
    <w:basedOn w:val="1"/>
    <w:qFormat/>
    <w:uiPriority w:val="0"/>
    <w:pPr>
      <w:jc w:val="center"/>
    </w:pPr>
    <w:rPr>
      <w:b/>
    </w:rPr>
  </w:style>
  <w:style w:type="paragraph" w:customStyle="1" w:styleId="22">
    <w:name w:val="SpireTableThStyleb40c22cb-7801-4009-bfa3-4b1e32ee2efc"/>
    <w:basedOn w:val="1"/>
    <w:qFormat/>
    <w:uiPriority w:val="0"/>
    <w:pPr>
      <w:jc w:val="center"/>
    </w:pPr>
    <w:rPr>
      <w:b/>
    </w:rPr>
  </w:style>
  <w:style w:type="paragraph" w:customStyle="1" w:styleId="23">
    <w:name w:val="SpireTableThStyle9b0a9416-dd23-4bde-9c69-0a68a1ea63d2"/>
    <w:basedOn w:val="1"/>
    <w:qFormat/>
    <w:uiPriority w:val="0"/>
    <w:pPr>
      <w:jc w:val="center"/>
    </w:pPr>
    <w:rPr>
      <w:b/>
    </w:rPr>
  </w:style>
  <w:style w:type="paragraph" w:customStyle="1" w:styleId="24">
    <w:name w:val="SpireTableThStyle05755518-e35d-4b2f-9f96-0a14d3b5ad47"/>
    <w:basedOn w:val="1"/>
    <w:qFormat/>
    <w:uiPriority w:val="0"/>
    <w:pPr>
      <w:jc w:val="center"/>
    </w:pPr>
    <w:rPr>
      <w:b/>
    </w:rPr>
  </w:style>
  <w:style w:type="paragraph" w:customStyle="1" w:styleId="25">
    <w:name w:val="SpireTableThStyle612e5120-df96-45b8-ab23-75baf7ed9a3c"/>
    <w:basedOn w:val="1"/>
    <w:qFormat/>
    <w:uiPriority w:val="0"/>
    <w:pPr>
      <w:jc w:val="center"/>
    </w:pPr>
    <w:rPr>
      <w:b/>
    </w:rPr>
  </w:style>
  <w:style w:type="paragraph" w:customStyle="1" w:styleId="26">
    <w:name w:val="SpireTableThStyle6a49ee70-d6f8-415a-bcc2-209c8fcf4a79"/>
    <w:basedOn w:val="1"/>
    <w:qFormat/>
    <w:uiPriority w:val="0"/>
    <w:pPr>
      <w:jc w:val="center"/>
    </w:pPr>
    <w:rPr>
      <w:b/>
    </w:rPr>
  </w:style>
  <w:style w:type="paragraph" w:customStyle="1" w:styleId="27">
    <w:name w:val="SpireTableThStylea9b4804b-bc4a-441e-b974-c6fd14886c31"/>
    <w:basedOn w:val="1"/>
    <w:qFormat/>
    <w:uiPriority w:val="0"/>
    <w:pPr>
      <w:jc w:val="center"/>
    </w:pPr>
    <w:rPr>
      <w:b/>
    </w:rPr>
  </w:style>
  <w:style w:type="paragraph" w:customStyle="1" w:styleId="28">
    <w:name w:val="SpireTableThStylec12eea64-9393-496f-b282-4e49bb3dfced"/>
    <w:basedOn w:val="1"/>
    <w:qFormat/>
    <w:uiPriority w:val="0"/>
    <w:pPr>
      <w:jc w:val="center"/>
    </w:pPr>
    <w:rPr>
      <w:b/>
    </w:rPr>
  </w:style>
  <w:style w:type="paragraph" w:customStyle="1" w:styleId="29">
    <w:name w:val="SpireTableThStylec34f23af-3374-4af5-ba80-249ca1153683"/>
    <w:basedOn w:val="1"/>
    <w:qFormat/>
    <w:uiPriority w:val="0"/>
    <w:pPr>
      <w:jc w:val="center"/>
    </w:pPr>
    <w:rPr>
      <w:b/>
    </w:rPr>
  </w:style>
  <w:style w:type="paragraph" w:customStyle="1" w:styleId="30">
    <w:name w:val="SpireTableThStyle9a890723-11c7-4910-9de7-8bfa852327ef"/>
    <w:basedOn w:val="1"/>
    <w:qFormat/>
    <w:uiPriority w:val="0"/>
    <w:pPr>
      <w:jc w:val="center"/>
    </w:pPr>
    <w:rPr>
      <w:b/>
    </w:rPr>
  </w:style>
  <w:style w:type="paragraph" w:customStyle="1" w:styleId="31">
    <w:name w:val="SpireTableThStyle2cf0ae1a-6cd3-447c-af2d-14908df06a10"/>
    <w:basedOn w:val="1"/>
    <w:qFormat/>
    <w:uiPriority w:val="0"/>
    <w:pPr>
      <w:jc w:val="center"/>
    </w:pPr>
    <w:rPr>
      <w:b/>
    </w:rPr>
  </w:style>
  <w:style w:type="paragraph" w:customStyle="1" w:styleId="32">
    <w:name w:val="SpireTableThStyle6b7428b7-5ac9-462c-a378-736bcbf80664"/>
    <w:basedOn w:val="1"/>
    <w:qFormat/>
    <w:uiPriority w:val="0"/>
    <w:pPr>
      <w:jc w:val="center"/>
    </w:pPr>
    <w:rPr>
      <w:b/>
    </w:rPr>
  </w:style>
  <w:style w:type="paragraph" w:customStyle="1" w:styleId="33">
    <w:name w:val="SpireTableThStyle7a01ffa5-9cc1-48ee-bd61-48d0dde59f78"/>
    <w:basedOn w:val="1"/>
    <w:qFormat/>
    <w:uiPriority w:val="0"/>
    <w:pPr>
      <w:jc w:val="center"/>
    </w:pPr>
    <w:rPr>
      <w:b/>
    </w:rPr>
  </w:style>
  <w:style w:type="paragraph" w:customStyle="1" w:styleId="34">
    <w:name w:val="SpireTableThStylef35382e4-e5df-4a7f-9769-8eaa71ea8d3d"/>
    <w:basedOn w:val="1"/>
    <w:qFormat/>
    <w:uiPriority w:val="0"/>
    <w:pPr>
      <w:jc w:val="center"/>
    </w:pPr>
    <w:rPr>
      <w:b/>
    </w:rPr>
  </w:style>
  <w:style w:type="paragraph" w:customStyle="1" w:styleId="35">
    <w:name w:val="SpireTableThStylec79ac1af-721c-4943-b61f-e44f213f2766"/>
    <w:basedOn w:val="1"/>
    <w:qFormat/>
    <w:uiPriority w:val="0"/>
    <w:pPr>
      <w:jc w:val="center"/>
    </w:pPr>
    <w:rPr>
      <w:b/>
    </w:rPr>
  </w:style>
  <w:style w:type="paragraph" w:customStyle="1" w:styleId="36">
    <w:name w:val="SpireTableThStylea3577e34-b6f4-4024-aa6b-68b3f0958413"/>
    <w:basedOn w:val="1"/>
    <w:qFormat/>
    <w:uiPriority w:val="0"/>
    <w:pPr>
      <w:jc w:val="center"/>
    </w:pPr>
    <w:rPr>
      <w:b/>
    </w:rPr>
  </w:style>
  <w:style w:type="paragraph" w:styleId="206f21dd">
    <w:name w:val="Normal"/>
    <w:qFormat/>
    <w:uiPriority w:val="0"/>
    <w:rPr>
      <w:rFonts w:ascii="Times New Roman" w:hAnsi="Times New Roman" w:eastAsia="Times New Roman" w:cstheme="minorBidi"/>
      <w:sz w:val="24"/>
      <w:szCs w:val="24"/>
      <w:lang w:val="en-US" w:eastAsia="uk-UA" w:bidi="ar-SA"/>
    </w:rPr>
  </w:style>
  <w:style w:type="paragraph" w:styleId="990da49e">
    <w:name w:val="heading 4"/>
    <w:basedOn w:val="206f21dd"/>
    <w:next w:val="1"/>
    <w:unhideWhenUsed/>
    <w:qFormat/>
    <w:uiPriority w:val="0"/>
    <w:pPr>
      <w:keepNext/>
      <w:keepLines/>
      <w:spacing w:before="280" w:after="290" w:line="372" w:lineRule="auto"/>
      <w:outlineLvl w:val="3"/>
    </w:pPr>
    <w:rPr>
      <w:rFonts w:ascii="Arial" w:hAnsi="Arial" w:eastAsia="黑体"/>
      <w:b/>
      <w:sz w:val="28"/>
    </w:rPr>
  </w:style>
  <w:style w:type="character" w:styleId="381c4ed7">
    <w:name w:val="Default Paragraph Font"/>
    <w:semiHidden/>
    <w:unhideWhenUsed/>
    <w:uiPriority w:val="1"/>
  </w:style>
  <w:style w:type="table" w:styleId="07f7bb9f">
    <w:name w:val="Normal Table"/>
    <w:semiHidden/>
    <w:unhideWhenUsed/>
    <w:uiPriority w:val="99"/>
    <w:tblPr>
      <w:tblCellMar>
        <w:top w:w="0" w:type="dxa"/>
        <w:left w:w="108" w:type="dxa"/>
        <w:bottom w:w="0" w:type="dxa"/>
        <w:right w:w="108" w:type="dxa"/>
      </w:tblCellMar>
    </w:tblPr>
  </w:style>
  <w:style w:type="paragraph" w:styleId="fa179041">
    <w:name w:val="footer"/>
    <w:basedOn w:val="206f21dd"/>
    <w:link w:val="15"/>
    <w:uiPriority w:val="0"/>
    <w:pPr>
      <w:tabs>
        <w:tab w:val="center" w:pos="4153"/>
        <w:tab w:val="right" w:pos="8306"/>
      </w:tabs>
      <w:snapToGrid w:val="0"/>
    </w:pPr>
    <w:rPr>
      <w:sz w:val="18"/>
      <w:szCs w:val="18"/>
    </w:rPr>
  </w:style>
  <w:style w:type="paragraph" w:styleId="6ee69e12">
    <w:name w:val="header"/>
    <w:basedOn w:val="206f21dd"/>
    <w:link w:val="14"/>
    <w:uiPriority w:val="0"/>
    <w:pPr>
      <w:tabs>
        <w:tab w:val="center" w:pos="4153"/>
        <w:tab w:val="right" w:pos="8306"/>
      </w:tabs>
      <w:snapToGrid w:val="0"/>
      <w:jc w:val="center"/>
    </w:pPr>
    <w:rPr>
      <w:sz w:val="18"/>
      <w:szCs w:val="18"/>
    </w:rPr>
  </w:style>
  <w:style w:type="paragraph" w:styleId="2e1604dc">
    <w:name w:val="HTML Preformatted"/>
    <w:basedOn w:val="206f21d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7bc4a586">
    <w:name w:val="Normal (Web)"/>
    <w:basedOn w:val="206f21dd"/>
    <w:qFormat/>
    <w:uiPriority w:val="0"/>
  </w:style>
  <w:style w:type="paragraph" w:customStyle="1" w:styleId="a64d6826">
    <w:name w:val="SpireTableThStyle05cb038a-9eb6-40c5-a56e-633b4e525b3a"/>
    <w:basedOn w:val="206f21dd"/>
    <w:qFormat/>
    <w:uiPriority w:val="0"/>
    <w:pPr>
      <w:jc w:val="center"/>
    </w:pPr>
    <w:rPr>
      <w:b/>
    </w:rPr>
  </w:style>
  <w:style w:type="paragraph" w:customStyle="1" w:styleId="49901a5b">
    <w:name w:val="SpireTableThStyle0bede0f1-dc94-4b66-acd7-5206d6e2423c"/>
    <w:basedOn w:val="206f21dd"/>
    <w:qFormat/>
    <w:uiPriority w:val="0"/>
    <w:pPr>
      <w:jc w:val="center"/>
    </w:pPr>
    <w:rPr>
      <w:b/>
    </w:rPr>
  </w:style>
  <w:style w:type="paragraph" w:customStyle="1" w:styleId="25a340e5">
    <w:name w:val="SpireTableThStyleed3e206a-4760-4446-9142-2c7072872a3b"/>
    <w:basedOn w:val="206f21dd"/>
    <w:qFormat/>
    <w:uiPriority w:val="0"/>
    <w:pPr>
      <w:jc w:val="center"/>
    </w:pPr>
    <w:rPr>
      <w:b/>
    </w:rPr>
  </w:style>
  <w:style w:type="paragraph" w:customStyle="1" w:styleId="0b5b7f37">
    <w:name w:val="SpireTableThStyleabf87739-7bb9-4ba5-b659-75bd0dc5575c"/>
    <w:basedOn w:val="206f21dd"/>
    <w:qFormat/>
    <w:uiPriority w:val="0"/>
    <w:pPr>
      <w:jc w:val="center"/>
    </w:pPr>
    <w:rPr>
      <w:b/>
    </w:rPr>
  </w:style>
  <w:style w:type="paragraph" w:customStyle="1" w:styleId="e4f9579d">
    <w:name w:val="SpireTableThStyle1a98f599-3fdb-43b8-85d7-2c9ecaee1b33"/>
    <w:basedOn w:val="206f21dd"/>
    <w:qFormat/>
    <w:uiPriority w:val="0"/>
    <w:pPr>
      <w:jc w:val="center"/>
    </w:pPr>
    <w:rPr>
      <w:b/>
    </w:rPr>
  </w:style>
  <w:style w:type="character" w:customStyle="1" w:styleId="498115d8">
    <w:name w:val="页眉 字符"/>
    <w:basedOn w:val="381c4ed7"/>
    <w:link w:val="4"/>
    <w:uiPriority w:val="0"/>
    <w:rPr>
      <w:rFonts w:eastAsia="Times New Roman" w:cstheme="minorBidi"/>
      <w:sz w:val="18"/>
      <w:szCs w:val="18"/>
      <w:lang w:eastAsia="uk-UA"/>
    </w:rPr>
  </w:style>
  <w:style w:type="character" w:customStyle="1" w:styleId="15f66e9c">
    <w:name w:val="页脚 字符"/>
    <w:basedOn w:val="381c4ed7"/>
    <w:link w:val="3"/>
    <w:uiPriority w:val="0"/>
    <w:rPr>
      <w:rFonts w:eastAsia="Times New Roman" w:cstheme="minorBidi"/>
      <w:sz w:val="18"/>
      <w:szCs w:val="18"/>
      <w:lang w:eastAsia="uk-UA"/>
    </w:rPr>
  </w:style>
  <w:style w:type="paragraph" w:styleId="d6bc648a">
    <w:name w:val="Normal"/>
    <w:qFormat/>
    <w:uiPriority w:val="0"/>
    <w:rPr>
      <w:rFonts w:ascii="Times New Roman" w:hAnsi="Times New Roman" w:eastAsia="Times New Roman" w:cstheme="minorBidi"/>
      <w:sz w:val="24"/>
      <w:szCs w:val="24"/>
      <w:lang w:val="en-US" w:eastAsia="uk-UA" w:bidi="ar-SA"/>
    </w:rPr>
  </w:style>
  <w:style w:type="paragraph" w:styleId="9c619da1">
    <w:name w:val="heading 4"/>
    <w:basedOn w:val="d6bc648a"/>
    <w:next w:val="1"/>
    <w:unhideWhenUsed/>
    <w:qFormat/>
    <w:uiPriority w:val="0"/>
    <w:pPr>
      <w:keepNext/>
      <w:keepLines/>
      <w:spacing w:before="280" w:after="290" w:line="372" w:lineRule="auto"/>
      <w:outlineLvl w:val="3"/>
    </w:pPr>
    <w:rPr>
      <w:rFonts w:ascii="Arial" w:hAnsi="Arial" w:eastAsia="黑体"/>
      <w:b/>
      <w:sz w:val="28"/>
    </w:rPr>
  </w:style>
  <w:style w:type="character" w:styleId="9a502a9a">
    <w:name w:val="Default Paragraph Font"/>
    <w:semiHidden/>
    <w:unhideWhenUsed/>
    <w:uiPriority w:val="1"/>
  </w:style>
  <w:style w:type="table" w:styleId="08f2efa7">
    <w:name w:val="Normal Table"/>
    <w:semiHidden/>
    <w:unhideWhenUsed/>
    <w:uiPriority w:val="99"/>
    <w:tblPr>
      <w:tblCellMar>
        <w:top w:w="0" w:type="dxa"/>
        <w:left w:w="108" w:type="dxa"/>
        <w:bottom w:w="0" w:type="dxa"/>
        <w:right w:w="108" w:type="dxa"/>
      </w:tblCellMar>
    </w:tblPr>
  </w:style>
  <w:style w:type="paragraph" w:styleId="749d538f">
    <w:name w:val="footer"/>
    <w:basedOn w:val="d6bc648a"/>
    <w:link w:val="24"/>
    <w:uiPriority w:val="0"/>
    <w:pPr>
      <w:tabs>
        <w:tab w:val="center" w:pos="4153"/>
        <w:tab w:val="right" w:pos="8306"/>
      </w:tabs>
      <w:snapToGrid w:val="0"/>
    </w:pPr>
    <w:rPr>
      <w:sz w:val="18"/>
      <w:szCs w:val="18"/>
    </w:rPr>
  </w:style>
  <w:style w:type="paragraph" w:styleId="dade9371">
    <w:name w:val="header"/>
    <w:basedOn w:val="d6bc648a"/>
    <w:link w:val="23"/>
    <w:uiPriority w:val="0"/>
    <w:pPr>
      <w:tabs>
        <w:tab w:val="center" w:pos="4153"/>
        <w:tab w:val="right" w:pos="8306"/>
      </w:tabs>
      <w:snapToGrid w:val="0"/>
      <w:jc w:val="center"/>
    </w:pPr>
    <w:rPr>
      <w:sz w:val="18"/>
      <w:szCs w:val="18"/>
    </w:rPr>
  </w:style>
  <w:style w:type="paragraph" w:styleId="db98fc25">
    <w:name w:val="HTML Preformatted"/>
    <w:basedOn w:val="d6bc648a"/>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8972e64c">
    <w:name w:val="Normal (Web)"/>
    <w:basedOn w:val="d6bc648a"/>
    <w:qFormat/>
    <w:uiPriority w:val="0"/>
  </w:style>
  <w:style w:type="character" w:styleId="20cbd05e">
    <w:name w:val="HTML Code"/>
    <w:basedOn w:val="9a502a9a"/>
    <w:uiPriority w:val="0"/>
    <w:rPr>
      <w:rFonts w:ascii="Courier New" w:hAnsi="Courier New"/>
      <w:sz w:val="20"/>
    </w:rPr>
  </w:style>
  <w:style w:type="paragraph" w:customStyle="1" w:styleId="cc668e75">
    <w:name w:val="SpireTableThStyle056c9baf-eeec-4670-99c0-a59627ba9a59"/>
    <w:basedOn w:val="d6bc648a"/>
    <w:qFormat/>
    <w:uiPriority w:val="0"/>
    <w:pPr>
      <w:jc w:val="center"/>
    </w:pPr>
    <w:rPr>
      <w:b/>
    </w:rPr>
  </w:style>
  <w:style w:type="paragraph" w:customStyle="1" w:styleId="8466df3c">
    <w:name w:val="SpireTableThStyle190ef45e-55e7-47ec-a5c4-aa9e3beeda1b"/>
    <w:basedOn w:val="d6bc648a"/>
    <w:qFormat/>
    <w:uiPriority w:val="0"/>
    <w:pPr>
      <w:jc w:val="center"/>
    </w:pPr>
    <w:rPr>
      <w:b/>
    </w:rPr>
  </w:style>
  <w:style w:type="paragraph" w:customStyle="1" w:styleId="8fc3d5d0">
    <w:name w:val="SpireTableThStylea148aee1-2c16-401e-9e22-919b1dd0ae84"/>
    <w:basedOn w:val="d6bc648a"/>
    <w:qFormat/>
    <w:uiPriority w:val="0"/>
    <w:pPr>
      <w:jc w:val="center"/>
    </w:pPr>
    <w:rPr>
      <w:b/>
    </w:rPr>
  </w:style>
  <w:style w:type="paragraph" w:customStyle="1" w:styleId="23c76b4c">
    <w:name w:val="SpireTableThStyle851d748b-30ae-4e25-99a0-c67f8bb897d4"/>
    <w:basedOn w:val="d6bc648a"/>
    <w:qFormat/>
    <w:uiPriority w:val="0"/>
    <w:pPr>
      <w:jc w:val="center"/>
    </w:pPr>
    <w:rPr>
      <w:b/>
    </w:rPr>
  </w:style>
  <w:style w:type="paragraph" w:customStyle="1" w:styleId="ad06870b">
    <w:name w:val="SpireTableThStyle86abca9a-1c63-42c4-86c2-4c0bd9089d29"/>
    <w:basedOn w:val="d6bc648a"/>
    <w:qFormat/>
    <w:uiPriority w:val="0"/>
    <w:pPr>
      <w:jc w:val="center"/>
    </w:pPr>
    <w:rPr>
      <w:b/>
    </w:rPr>
  </w:style>
  <w:style w:type="paragraph" w:customStyle="1" w:styleId="69e226cc">
    <w:name w:val="SpireTableThStyle068d9834-4b76-4beb-a3be-0c3cc94500d1"/>
    <w:basedOn w:val="d6bc648a"/>
    <w:qFormat/>
    <w:uiPriority w:val="0"/>
    <w:pPr>
      <w:jc w:val="center"/>
    </w:pPr>
    <w:rPr>
      <w:b/>
    </w:rPr>
  </w:style>
  <w:style w:type="paragraph" w:customStyle="1" w:styleId="9b84c8a1">
    <w:name w:val="SpireTableThStyle8396ef0b-127c-42d7-bba3-c3d151c392e3"/>
    <w:basedOn w:val="d6bc648a"/>
    <w:qFormat/>
    <w:uiPriority w:val="0"/>
    <w:pPr>
      <w:jc w:val="center"/>
    </w:pPr>
    <w:rPr>
      <w:b/>
    </w:rPr>
  </w:style>
  <w:style w:type="paragraph" w:customStyle="1" w:styleId="c48cb3eb">
    <w:name w:val="SpireTableThStyle01265b17-4f54-4d31-ac15-a94458045b59"/>
    <w:basedOn w:val="d6bc648a"/>
    <w:qFormat/>
    <w:uiPriority w:val="0"/>
    <w:pPr>
      <w:jc w:val="center"/>
    </w:pPr>
    <w:rPr>
      <w:b/>
    </w:rPr>
  </w:style>
  <w:style w:type="paragraph" w:customStyle="1" w:styleId="3ca6f17b">
    <w:name w:val="SpireTableThStyled124a6f0-80bd-4fef-8c0b-0e708c8f14aa"/>
    <w:basedOn w:val="d6bc648a"/>
    <w:qFormat/>
    <w:uiPriority w:val="0"/>
    <w:pPr>
      <w:jc w:val="center"/>
    </w:pPr>
    <w:rPr>
      <w:b/>
    </w:rPr>
  </w:style>
  <w:style w:type="paragraph" w:customStyle="1" w:styleId="7fff02db">
    <w:name w:val="SpireTableThStyle592c2413-f773-461f-9d6f-538429756a9d"/>
    <w:basedOn w:val="d6bc648a"/>
    <w:qFormat/>
    <w:uiPriority w:val="0"/>
    <w:pPr>
      <w:jc w:val="center"/>
    </w:pPr>
    <w:rPr>
      <w:b/>
    </w:rPr>
  </w:style>
  <w:style w:type="paragraph" w:customStyle="1" w:styleId="031ff8e2">
    <w:name w:val="SpireTableThStyle0e498a8d-ac52-410a-8588-9b39918b761a"/>
    <w:basedOn w:val="d6bc648a"/>
    <w:qFormat/>
    <w:uiPriority w:val="0"/>
    <w:pPr>
      <w:jc w:val="center"/>
    </w:pPr>
    <w:rPr>
      <w:b/>
    </w:rPr>
  </w:style>
  <w:style w:type="paragraph" w:customStyle="1" w:styleId="f2872973">
    <w:name w:val="SpireTableThStyle261323bf-6623-497d-9976-96a5cf537f09"/>
    <w:basedOn w:val="d6bc648a"/>
    <w:qFormat/>
    <w:uiPriority w:val="0"/>
    <w:pPr>
      <w:jc w:val="center"/>
    </w:pPr>
    <w:rPr>
      <w:b/>
    </w:rPr>
  </w:style>
  <w:style w:type="paragraph" w:customStyle="1" w:styleId="5161830b">
    <w:name w:val="SpireTableThStyle1a98f599-3fdb-43b8-85d7-2c9ecaee1b33"/>
    <w:basedOn w:val="d6bc648a"/>
    <w:qFormat/>
    <w:uiPriority w:val="0"/>
    <w:pPr>
      <w:jc w:val="center"/>
    </w:pPr>
    <w:rPr>
      <w:b/>
    </w:rPr>
  </w:style>
  <w:style w:type="character" w:customStyle="1" w:styleId="e5033155">
    <w:name w:val="页眉 字符"/>
    <w:basedOn w:val="9a502a9a"/>
    <w:link w:val="4"/>
    <w:uiPriority w:val="0"/>
    <w:rPr>
      <w:rFonts w:eastAsia="Times New Roman" w:cstheme="minorBidi"/>
      <w:sz w:val="18"/>
      <w:szCs w:val="18"/>
      <w:lang w:eastAsia="uk-UA"/>
    </w:rPr>
  </w:style>
  <w:style w:type="character" w:customStyle="1" w:styleId="f170feff">
    <w:name w:val="页脚 字符"/>
    <w:basedOn w:val="9a502a9a"/>
    <w:link w:val="3"/>
    <w:uiPriority w:val="0"/>
    <w:rPr>
      <w:rFonts w:eastAsia="Times New Roman" w:cstheme="minorBidi"/>
      <w:sz w:val="18"/>
      <w:szCs w:val="18"/>
      <w:lang w:eastAsia="uk-UA"/>
    </w:rPr>
  </w:style>
  <w:style w:type="paragraph" w:styleId="8c0a1c6c">
    <w:name w:val="Normal"/>
    <w:qFormat/>
    <w:uiPriority w:val="0"/>
    <w:rPr>
      <w:rFonts w:ascii="Times New Roman" w:hAnsi="Times New Roman" w:eastAsia="Times New Roman" w:cstheme="minorBidi"/>
      <w:sz w:val="24"/>
      <w:szCs w:val="24"/>
      <w:lang w:val="en-US" w:eastAsia="uk-UA" w:bidi="ar-SA"/>
    </w:rPr>
  </w:style>
  <w:style w:type="paragraph" w:styleId="6c5c6c0f">
    <w:name w:val="heading 4"/>
    <w:basedOn w:val="8c0a1c6c"/>
    <w:next w:val="1"/>
    <w:unhideWhenUsed/>
    <w:qFormat/>
    <w:uiPriority w:val="0"/>
    <w:pPr>
      <w:keepNext/>
      <w:keepLines/>
      <w:spacing w:before="280" w:after="290" w:line="372" w:lineRule="auto"/>
      <w:outlineLvl w:val="3"/>
    </w:pPr>
    <w:rPr>
      <w:rFonts w:ascii="Arial" w:hAnsi="Arial" w:eastAsia="黑体"/>
      <w:b/>
      <w:sz w:val="28"/>
    </w:rPr>
  </w:style>
  <w:style w:type="character" w:styleId="5fbb7a6b">
    <w:name w:val="Default Paragraph Font"/>
    <w:semiHidden/>
    <w:unhideWhenUsed/>
    <w:uiPriority w:val="1"/>
  </w:style>
  <w:style w:type="table" w:styleId="5ee63cbb">
    <w:name w:val="Normal Table"/>
    <w:semiHidden/>
    <w:unhideWhenUsed/>
    <w:uiPriority w:val="99"/>
    <w:tblPr>
      <w:tblCellMar>
        <w:top w:w="0" w:type="dxa"/>
        <w:left w:w="108" w:type="dxa"/>
        <w:bottom w:w="0" w:type="dxa"/>
        <w:right w:w="108" w:type="dxa"/>
      </w:tblCellMar>
    </w:tblPr>
  </w:style>
  <w:style w:type="paragraph" w:styleId="c7c0a42c">
    <w:name w:val="footer"/>
    <w:basedOn w:val="8c0a1c6c"/>
    <w:link w:val="19"/>
    <w:uiPriority w:val="0"/>
    <w:pPr>
      <w:tabs>
        <w:tab w:val="center" w:pos="4153"/>
        <w:tab w:val="right" w:pos="8306"/>
      </w:tabs>
      <w:snapToGrid w:val="0"/>
    </w:pPr>
    <w:rPr>
      <w:sz w:val="18"/>
      <w:szCs w:val="18"/>
    </w:rPr>
  </w:style>
  <w:style w:type="paragraph" w:styleId="01ef6cb1">
    <w:name w:val="header"/>
    <w:basedOn w:val="8c0a1c6c"/>
    <w:link w:val="18"/>
    <w:uiPriority w:val="0"/>
    <w:pPr>
      <w:tabs>
        <w:tab w:val="center" w:pos="4153"/>
        <w:tab w:val="right" w:pos="8306"/>
      </w:tabs>
      <w:snapToGrid w:val="0"/>
      <w:jc w:val="center"/>
    </w:pPr>
    <w:rPr>
      <w:sz w:val="18"/>
      <w:szCs w:val="18"/>
    </w:rPr>
  </w:style>
  <w:style w:type="paragraph" w:styleId="8adfb821">
    <w:name w:val="HTML Preformatted"/>
    <w:basedOn w:val="8c0a1c6c"/>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d3b3bfac">
    <w:name w:val="Normal (Web)"/>
    <w:basedOn w:val="8c0a1c6c"/>
    <w:qFormat/>
    <w:uiPriority w:val="0"/>
  </w:style>
  <w:style w:type="table" w:styleId="e15ac9f6">
    <w:name w:val="Table Grid"/>
    <w:basedOn w:val="5ee63cbb"/>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ca7555c2">
    <w:name w:val="SpireTableThStyle056c9baf-eeec-4670-99c0-a59627ba9a59"/>
    <w:basedOn w:val="8c0a1c6c"/>
    <w:qFormat/>
    <w:uiPriority w:val="0"/>
    <w:pPr>
      <w:jc w:val="center"/>
    </w:pPr>
    <w:rPr>
      <w:b/>
    </w:rPr>
  </w:style>
  <w:style w:type="paragraph" w:customStyle="1" w:styleId="d6174665">
    <w:name w:val="SpireTableThStyle190ef45e-55e7-47ec-a5c4-aa9e3beeda1b"/>
    <w:basedOn w:val="8c0a1c6c"/>
    <w:qFormat/>
    <w:uiPriority w:val="0"/>
    <w:pPr>
      <w:jc w:val="center"/>
    </w:pPr>
    <w:rPr>
      <w:b/>
    </w:rPr>
  </w:style>
  <w:style w:type="paragraph" w:customStyle="1" w:styleId="ad5d5576">
    <w:name w:val="SpireTableThStylea148aee1-2c16-401e-9e22-919b1dd0ae84"/>
    <w:basedOn w:val="8c0a1c6c"/>
    <w:qFormat/>
    <w:uiPriority w:val="0"/>
    <w:pPr>
      <w:jc w:val="center"/>
    </w:pPr>
    <w:rPr>
      <w:b/>
    </w:rPr>
  </w:style>
  <w:style w:type="paragraph" w:customStyle="1" w:styleId="c959569a">
    <w:name w:val="SpireTableThStyle851d748b-30ae-4e25-99a0-c67f8bb897d4"/>
    <w:basedOn w:val="8c0a1c6c"/>
    <w:qFormat/>
    <w:uiPriority w:val="0"/>
    <w:pPr>
      <w:jc w:val="center"/>
    </w:pPr>
    <w:rPr>
      <w:b/>
    </w:rPr>
  </w:style>
  <w:style w:type="paragraph" w:customStyle="1" w:styleId="9a7d5db4">
    <w:name w:val="SpireTableThStyle86abca9a-1c63-42c4-86c2-4c0bd9089d29"/>
    <w:basedOn w:val="8c0a1c6c"/>
    <w:qFormat/>
    <w:uiPriority w:val="0"/>
    <w:pPr>
      <w:jc w:val="center"/>
    </w:pPr>
    <w:rPr>
      <w:b/>
    </w:rPr>
  </w:style>
  <w:style w:type="paragraph" w:customStyle="1" w:styleId="5998684e">
    <w:name w:val="SpireTableThStyle068d9834-4b76-4beb-a3be-0c3cc94500d1"/>
    <w:basedOn w:val="8c0a1c6c"/>
    <w:qFormat/>
    <w:uiPriority w:val="0"/>
    <w:pPr>
      <w:jc w:val="center"/>
    </w:pPr>
    <w:rPr>
      <w:b/>
    </w:rPr>
  </w:style>
  <w:style w:type="paragraph" w:customStyle="1" w:styleId="7a048e08">
    <w:name w:val="SpireTableThStyleee27613c-f56c-47be-b9ab-1d079cb0a7cc"/>
    <w:basedOn w:val="8c0a1c6c"/>
    <w:qFormat/>
    <w:uiPriority w:val="0"/>
    <w:pPr>
      <w:jc w:val="center"/>
    </w:pPr>
    <w:rPr>
      <w:b/>
    </w:rPr>
  </w:style>
  <w:style w:type="paragraph" w:customStyle="1" w:styleId="b1479269">
    <w:name w:val="SpireTableThStyle1a98f599-3fdb-43b8-85d7-2c9ecaee1b33"/>
    <w:basedOn w:val="8c0a1c6c"/>
    <w:qFormat/>
    <w:uiPriority w:val="0"/>
    <w:pPr>
      <w:jc w:val="center"/>
    </w:pPr>
    <w:rPr>
      <w:b/>
    </w:rPr>
  </w:style>
  <w:style w:type="character" w:customStyle="1" w:styleId="36ab156f">
    <w:name w:val="页眉 字符"/>
    <w:basedOn w:val="5fbb7a6b"/>
    <w:link w:val="4"/>
    <w:uiPriority w:val="0"/>
    <w:rPr>
      <w:rFonts w:eastAsia="Times New Roman" w:cstheme="minorBidi"/>
      <w:sz w:val="18"/>
      <w:szCs w:val="18"/>
      <w:lang w:eastAsia="uk-UA"/>
    </w:rPr>
  </w:style>
  <w:style w:type="character" w:customStyle="1" w:styleId="cf998029">
    <w:name w:val="页脚 字符"/>
    <w:basedOn w:val="5fbb7a6b"/>
    <w:link w:val="3"/>
    <w:uiPriority w:val="0"/>
    <w:rPr>
      <w:rFonts w:eastAsia="Times New Roman" w:cstheme="minorBidi"/>
      <w:sz w:val="18"/>
      <w:szCs w:val="18"/>
      <w:lang w:eastAsia="uk-UA"/>
    </w:rPr>
  </w:style>
  <w:style w:type="paragraph" w:styleId="af42c56e">
    <w:name w:val="Normal"/>
    <w:qFormat/>
    <w:uiPriority w:val="0"/>
    <w:rPr>
      <w:rFonts w:ascii="Times New Roman" w:hAnsi="Times New Roman" w:eastAsia="Times New Roman" w:cstheme="minorBidi"/>
      <w:sz w:val="24"/>
      <w:szCs w:val="24"/>
      <w:lang w:val="en-US" w:eastAsia="uk-UA" w:bidi="ar-SA"/>
    </w:rPr>
  </w:style>
  <w:style w:type="paragraph" w:styleId="975db95e">
    <w:name w:val="heading 4"/>
    <w:basedOn w:val="af42c56e"/>
    <w:next w:val="1"/>
    <w:unhideWhenUsed/>
    <w:qFormat/>
    <w:uiPriority w:val="0"/>
    <w:pPr>
      <w:keepNext/>
      <w:keepLines/>
      <w:spacing w:before="280" w:after="290" w:line="372" w:lineRule="auto"/>
      <w:outlineLvl w:val="3"/>
    </w:pPr>
    <w:rPr>
      <w:rFonts w:ascii="Arial" w:hAnsi="Arial" w:eastAsia="黑体"/>
      <w:b/>
      <w:sz w:val="28"/>
    </w:rPr>
  </w:style>
  <w:style w:type="character" w:styleId="105b5888">
    <w:name w:val="Default Paragraph Font"/>
    <w:semiHidden/>
    <w:unhideWhenUsed/>
    <w:uiPriority w:val="1"/>
  </w:style>
  <w:style w:type="table" w:styleId="011bb3d8">
    <w:name w:val="Normal Table"/>
    <w:semiHidden/>
    <w:unhideWhenUsed/>
    <w:uiPriority w:val="99"/>
    <w:tblPr>
      <w:tblCellMar>
        <w:top w:w="0" w:type="dxa"/>
        <w:left w:w="108" w:type="dxa"/>
        <w:bottom w:w="0" w:type="dxa"/>
        <w:right w:w="108" w:type="dxa"/>
      </w:tblCellMar>
    </w:tblPr>
  </w:style>
  <w:style w:type="paragraph" w:styleId="5700be34">
    <w:name w:val="footer"/>
    <w:basedOn w:val="af42c56e"/>
    <w:link w:val="19"/>
    <w:qFormat/>
    <w:uiPriority w:val="0"/>
    <w:pPr>
      <w:tabs>
        <w:tab w:val="center" w:pos="4153"/>
        <w:tab w:val="right" w:pos="8306"/>
      </w:tabs>
      <w:snapToGrid w:val="0"/>
    </w:pPr>
    <w:rPr>
      <w:sz w:val="18"/>
      <w:szCs w:val="18"/>
    </w:rPr>
  </w:style>
  <w:style w:type="paragraph" w:styleId="dd66de55">
    <w:name w:val="header"/>
    <w:basedOn w:val="af42c56e"/>
    <w:link w:val="18"/>
    <w:uiPriority w:val="0"/>
    <w:pPr>
      <w:tabs>
        <w:tab w:val="center" w:pos="4153"/>
        <w:tab w:val="right" w:pos="8306"/>
      </w:tabs>
      <w:snapToGrid w:val="0"/>
      <w:jc w:val="center"/>
    </w:pPr>
    <w:rPr>
      <w:sz w:val="18"/>
      <w:szCs w:val="18"/>
    </w:rPr>
  </w:style>
  <w:style w:type="paragraph" w:styleId="0e75fc96">
    <w:name w:val="HTML Preformatted"/>
    <w:basedOn w:val="af42c56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62fa18dc">
    <w:name w:val="Normal (Web)"/>
    <w:basedOn w:val="af42c56e"/>
    <w:qFormat/>
    <w:uiPriority w:val="0"/>
  </w:style>
  <w:style w:type="paragraph" w:customStyle="1" w:styleId="e9ca5f78">
    <w:name w:val="SpireTableThStyle710d15d2-8bb7-4408-9393-a4aa5de21591"/>
    <w:basedOn w:val="af42c56e"/>
    <w:qFormat/>
    <w:uiPriority w:val="0"/>
    <w:pPr>
      <w:jc w:val="center"/>
    </w:pPr>
    <w:rPr>
      <w:b/>
    </w:rPr>
  </w:style>
  <w:style w:type="paragraph" w:customStyle="1" w:styleId="41a27454">
    <w:name w:val="SpireTableThStyledc48d31f-a2a8-49a4-8af4-5f8b21bdadf2"/>
    <w:basedOn w:val="af42c56e"/>
    <w:qFormat/>
    <w:uiPriority w:val="0"/>
    <w:pPr>
      <w:jc w:val="center"/>
    </w:pPr>
    <w:rPr>
      <w:b/>
    </w:rPr>
  </w:style>
  <w:style w:type="paragraph" w:customStyle="1" w:styleId="5ecbaae8">
    <w:name w:val="SpireTableThStyleb479f034-021a-4a88-9dd9-e48afeff8d0d"/>
    <w:basedOn w:val="af42c56e"/>
    <w:qFormat/>
    <w:uiPriority w:val="0"/>
    <w:pPr>
      <w:jc w:val="center"/>
    </w:pPr>
    <w:rPr>
      <w:b/>
    </w:rPr>
  </w:style>
  <w:style w:type="paragraph" w:customStyle="1" w:styleId="462f073c">
    <w:name w:val="SpireTableThStyle19dd47b4-d740-4dc9-9d83-01aa918adecf"/>
    <w:basedOn w:val="af42c56e"/>
    <w:qFormat/>
    <w:uiPriority w:val="0"/>
    <w:pPr>
      <w:jc w:val="center"/>
    </w:pPr>
    <w:rPr>
      <w:b/>
    </w:rPr>
  </w:style>
  <w:style w:type="paragraph" w:customStyle="1" w:styleId="df55f31f">
    <w:name w:val="SpireTableThStyle62d4eebb-0ed0-4f16-9da5-155d731b2d8c"/>
    <w:basedOn w:val="af42c56e"/>
    <w:qFormat/>
    <w:uiPriority w:val="0"/>
    <w:pPr>
      <w:jc w:val="center"/>
    </w:pPr>
    <w:rPr>
      <w:b/>
    </w:rPr>
  </w:style>
  <w:style w:type="paragraph" w:customStyle="1" w:styleId="e740ceb1">
    <w:name w:val="SpireTableThStyle101e30f8-9533-4749-9aa6-5ece22aa5332"/>
    <w:basedOn w:val="af42c56e"/>
    <w:qFormat/>
    <w:uiPriority w:val="0"/>
    <w:pPr>
      <w:jc w:val="center"/>
    </w:pPr>
    <w:rPr>
      <w:b/>
    </w:rPr>
  </w:style>
  <w:style w:type="paragraph" w:customStyle="1" w:styleId="2e950415">
    <w:name w:val="SpireTableThStyle031d71b3-921f-45b4-a3e2-c170b7fe6b21"/>
    <w:basedOn w:val="af42c56e"/>
    <w:qFormat/>
    <w:uiPriority w:val="0"/>
    <w:pPr>
      <w:jc w:val="center"/>
    </w:pPr>
    <w:rPr>
      <w:b/>
    </w:rPr>
  </w:style>
  <w:style w:type="paragraph" w:customStyle="1" w:styleId="29980931">
    <w:name w:val="SpireTableThStyle83f26e54-5c10-4341-bd90-f6239fe1e6e7"/>
    <w:basedOn w:val="af42c56e"/>
    <w:qFormat/>
    <w:uiPriority w:val="0"/>
    <w:pPr>
      <w:jc w:val="center"/>
    </w:pPr>
    <w:rPr>
      <w:b/>
    </w:rPr>
  </w:style>
  <w:style w:type="paragraph" w:customStyle="1" w:styleId="5b21170d">
    <w:name w:val="SpireTableThStyle1a98f599-3fdb-43b8-85d7-2c9ecaee1b33"/>
    <w:basedOn w:val="af42c56e"/>
    <w:qFormat/>
    <w:uiPriority w:val="0"/>
    <w:pPr>
      <w:jc w:val="center"/>
    </w:pPr>
    <w:rPr>
      <w:b/>
    </w:rPr>
  </w:style>
  <w:style w:type="character" w:customStyle="1" w:styleId="6c1cde21">
    <w:name w:val="页眉 字符"/>
    <w:basedOn w:val="105b5888"/>
    <w:link w:val="4"/>
    <w:uiPriority w:val="0"/>
    <w:rPr>
      <w:rFonts w:eastAsia="Times New Roman" w:cstheme="minorBidi"/>
      <w:sz w:val="18"/>
      <w:szCs w:val="18"/>
      <w:lang w:eastAsia="uk-UA"/>
    </w:rPr>
  </w:style>
  <w:style w:type="character" w:customStyle="1" w:styleId="a0667411">
    <w:name w:val="页脚 字符"/>
    <w:basedOn w:val="105b5888"/>
    <w:link w:val="3"/>
    <w:uiPriority w:val="0"/>
    <w:rPr>
      <w:rFonts w:eastAsia="Times New Roman" w:cstheme="minorBidi"/>
      <w:sz w:val="18"/>
      <w:szCs w:val="18"/>
      <w:lang w:eastAsia="uk-UA"/>
    </w:rPr>
  </w:style>
  <w:style w:type="paragraph" w:styleId="e4d8731b">
    <w:name w:val="Normal"/>
    <w:qFormat/>
    <w:uiPriority w:val="0"/>
    <w:rPr>
      <w:rFonts w:ascii="Times New Roman" w:hAnsi="Times New Roman" w:eastAsia="Times New Roman" w:cstheme="minorBidi"/>
      <w:sz w:val="24"/>
      <w:szCs w:val="24"/>
      <w:lang w:val="en-US" w:eastAsia="uk-UA" w:bidi="ar-SA"/>
    </w:rPr>
  </w:style>
  <w:style w:type="paragraph" w:styleId="ad43e954">
    <w:name w:val="heading 4"/>
    <w:basedOn w:val="e4d8731b"/>
    <w:next w:val="1"/>
    <w:unhideWhenUsed/>
    <w:qFormat/>
    <w:uiPriority w:val="0"/>
    <w:pPr>
      <w:keepNext/>
      <w:keepLines/>
      <w:spacing w:before="280" w:after="290" w:line="372" w:lineRule="auto"/>
      <w:outlineLvl w:val="3"/>
    </w:pPr>
    <w:rPr>
      <w:rFonts w:ascii="Arial" w:hAnsi="Arial" w:eastAsia="黑体"/>
      <w:b/>
      <w:sz w:val="28"/>
    </w:rPr>
  </w:style>
  <w:style w:type="character" w:styleId="bb3aa731">
    <w:name w:val="Default Paragraph Font"/>
    <w:semiHidden/>
    <w:unhideWhenUsed/>
    <w:uiPriority w:val="1"/>
  </w:style>
  <w:style w:type="table" w:styleId="be8aba56">
    <w:name w:val="Normal Table"/>
    <w:semiHidden/>
    <w:unhideWhenUsed/>
    <w:uiPriority w:val="99"/>
    <w:tblPr>
      <w:tblCellMar>
        <w:top w:w="0" w:type="dxa"/>
        <w:left w:w="108" w:type="dxa"/>
        <w:bottom w:w="0" w:type="dxa"/>
        <w:right w:w="108" w:type="dxa"/>
      </w:tblCellMar>
    </w:tblPr>
  </w:style>
  <w:style w:type="paragraph" w:styleId="6a13465c">
    <w:name w:val="footer"/>
    <w:basedOn w:val="e4d8731b"/>
    <w:link w:val="17"/>
    <w:uiPriority w:val="0"/>
    <w:pPr>
      <w:tabs>
        <w:tab w:val="center" w:pos="4153"/>
        <w:tab w:val="right" w:pos="8306"/>
      </w:tabs>
      <w:snapToGrid w:val="0"/>
    </w:pPr>
    <w:rPr>
      <w:sz w:val="18"/>
      <w:szCs w:val="18"/>
    </w:rPr>
  </w:style>
  <w:style w:type="paragraph" w:styleId="4f0c3f4c">
    <w:name w:val="header"/>
    <w:basedOn w:val="e4d8731b"/>
    <w:link w:val="16"/>
    <w:uiPriority w:val="0"/>
    <w:pPr>
      <w:tabs>
        <w:tab w:val="center" w:pos="4153"/>
        <w:tab w:val="right" w:pos="8306"/>
      </w:tabs>
      <w:snapToGrid w:val="0"/>
      <w:jc w:val="center"/>
    </w:pPr>
    <w:rPr>
      <w:sz w:val="18"/>
      <w:szCs w:val="18"/>
    </w:rPr>
  </w:style>
  <w:style w:type="paragraph" w:styleId="e286b91c">
    <w:name w:val="HTML Preformatted"/>
    <w:basedOn w:val="e4d8731b"/>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b6af8ec6">
    <w:name w:val="Normal (Web)"/>
    <w:basedOn w:val="e4d8731b"/>
    <w:qFormat/>
    <w:uiPriority w:val="0"/>
  </w:style>
  <w:style w:type="paragraph" w:customStyle="1" w:styleId="fd9ae658">
    <w:name w:val="SpireTableThStyle056c9baf-eeec-4670-99c0-a59627ba9a59"/>
    <w:basedOn w:val="e4d8731b"/>
    <w:qFormat/>
    <w:uiPriority w:val="0"/>
    <w:pPr>
      <w:jc w:val="center"/>
    </w:pPr>
    <w:rPr>
      <w:b/>
    </w:rPr>
  </w:style>
  <w:style w:type="paragraph" w:customStyle="1" w:styleId="1b240094">
    <w:name w:val="SpireTableThStyle190ef45e-55e7-47ec-a5c4-aa9e3beeda1b"/>
    <w:basedOn w:val="e4d8731b"/>
    <w:qFormat/>
    <w:uiPriority w:val="0"/>
    <w:pPr>
      <w:jc w:val="center"/>
    </w:pPr>
    <w:rPr>
      <w:b/>
    </w:rPr>
  </w:style>
  <w:style w:type="paragraph" w:customStyle="1" w:styleId="a3c0924e">
    <w:name w:val="SpireTableThStylea148aee1-2c16-401e-9e22-919b1dd0ae84"/>
    <w:basedOn w:val="e4d8731b"/>
    <w:qFormat/>
    <w:uiPriority w:val="0"/>
    <w:pPr>
      <w:jc w:val="center"/>
    </w:pPr>
    <w:rPr>
      <w:b/>
    </w:rPr>
  </w:style>
  <w:style w:type="paragraph" w:customStyle="1" w:styleId="0c7af8be">
    <w:name w:val="SpireTableThStyle851d748b-30ae-4e25-99a0-c67f8bb897d4"/>
    <w:basedOn w:val="e4d8731b"/>
    <w:qFormat/>
    <w:uiPriority w:val="0"/>
    <w:pPr>
      <w:jc w:val="center"/>
    </w:pPr>
    <w:rPr>
      <w:b/>
    </w:rPr>
  </w:style>
  <w:style w:type="paragraph" w:customStyle="1" w:styleId="535a873d">
    <w:name w:val="SpireTableThStyle86abca9a-1c63-42c4-86c2-4c0bd9089d29"/>
    <w:basedOn w:val="e4d8731b"/>
    <w:qFormat/>
    <w:uiPriority w:val="0"/>
    <w:pPr>
      <w:jc w:val="center"/>
    </w:pPr>
    <w:rPr>
      <w:b/>
    </w:rPr>
  </w:style>
  <w:style w:type="paragraph" w:customStyle="1" w:styleId="07d844a8">
    <w:name w:val="SpireTableThStyle068d9834-4b76-4beb-a3be-0c3cc94500d1"/>
    <w:basedOn w:val="e4d8731b"/>
    <w:qFormat/>
    <w:uiPriority w:val="0"/>
    <w:pPr>
      <w:jc w:val="center"/>
    </w:pPr>
    <w:rPr>
      <w:b/>
    </w:rPr>
  </w:style>
  <w:style w:type="paragraph" w:customStyle="1" w:styleId="88368f73">
    <w:name w:val="SpireTableThStyle1a98f599-3fdb-43b8-85d7-2c9ecaee1b33"/>
    <w:basedOn w:val="e4d8731b"/>
    <w:qFormat/>
    <w:uiPriority w:val="0"/>
    <w:pPr>
      <w:jc w:val="center"/>
    </w:pPr>
    <w:rPr>
      <w:b/>
    </w:rPr>
  </w:style>
  <w:style w:type="character" w:customStyle="1" w:styleId="aae641eb">
    <w:name w:val="页眉 字符"/>
    <w:basedOn w:val="bb3aa731"/>
    <w:link w:val="4"/>
    <w:uiPriority w:val="0"/>
    <w:rPr>
      <w:rFonts w:eastAsia="Times New Roman" w:cstheme="minorBidi"/>
      <w:sz w:val="18"/>
      <w:szCs w:val="18"/>
      <w:lang w:eastAsia="uk-UA"/>
    </w:rPr>
  </w:style>
  <w:style w:type="character" w:customStyle="1" w:styleId="aa8aa8fd">
    <w:name w:val="页脚 字符"/>
    <w:basedOn w:val="bb3aa731"/>
    <w:link w:val="3"/>
    <w:uiPriority w:val="0"/>
    <w:rPr>
      <w:rFonts w:eastAsia="Times New Roman" w:cstheme="minorBidi"/>
      <w:sz w:val="18"/>
      <w:szCs w:val="18"/>
      <w:lang w:eastAsia="uk-UA"/>
    </w:rPr>
  </w:style>
  <w:style w:type="paragraph" w:styleId="84694ab9">
    <w:name w:val="Normal"/>
    <w:qFormat/>
    <w:uiPriority w:val="0"/>
    <w:rPr>
      <w:rFonts w:ascii="Times New Roman" w:hAnsi="Times New Roman" w:eastAsia="Times New Roman" w:cstheme="minorBidi"/>
      <w:sz w:val="24"/>
      <w:szCs w:val="24"/>
      <w:lang w:val="en-US" w:eastAsia="uk-UA" w:bidi="ar-SA"/>
    </w:rPr>
  </w:style>
  <w:style w:type="character" w:styleId="20ac2584">
    <w:name w:val="Default Paragraph Font"/>
    <w:semiHidden/>
    <w:unhideWhenUsed/>
    <w:uiPriority w:val="1"/>
  </w:style>
  <w:style w:type="table" w:styleId="39f24dd8">
    <w:name w:val="Normal Table"/>
    <w:semiHidden/>
    <w:unhideWhenUsed/>
    <w:uiPriority w:val="99"/>
    <w:tblPr>
      <w:tblCellMar>
        <w:top w:w="0" w:type="dxa"/>
        <w:left w:w="108" w:type="dxa"/>
        <w:bottom w:w="0" w:type="dxa"/>
        <w:right w:w="108" w:type="dxa"/>
      </w:tblCellMar>
    </w:tblPr>
  </w:style>
  <w:style w:type="paragraph" w:styleId="c1266feb">
    <w:name w:val="footer"/>
    <w:basedOn w:val="84694ab9"/>
    <w:link w:val="17"/>
    <w:uiPriority w:val="0"/>
    <w:pPr>
      <w:tabs>
        <w:tab w:val="center" w:pos="4153"/>
        <w:tab w:val="right" w:pos="8306"/>
      </w:tabs>
      <w:snapToGrid w:val="0"/>
    </w:pPr>
    <w:rPr>
      <w:sz w:val="18"/>
      <w:szCs w:val="18"/>
    </w:rPr>
  </w:style>
  <w:style w:type="paragraph" w:styleId="57ca2c67">
    <w:name w:val="header"/>
    <w:basedOn w:val="84694ab9"/>
    <w:link w:val="16"/>
    <w:uiPriority w:val="0"/>
    <w:pPr>
      <w:tabs>
        <w:tab w:val="center" w:pos="4153"/>
        <w:tab w:val="right" w:pos="8306"/>
      </w:tabs>
      <w:snapToGrid w:val="0"/>
      <w:jc w:val="center"/>
    </w:pPr>
    <w:rPr>
      <w:sz w:val="18"/>
      <w:szCs w:val="18"/>
    </w:rPr>
  </w:style>
  <w:style w:type="paragraph" w:styleId="4b1fb9e6">
    <w:name w:val="HTML Preformatted"/>
    <w:basedOn w:val="84694ab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63112a9e">
    <w:name w:val="Normal (Web)"/>
    <w:basedOn w:val="84694ab9"/>
    <w:qFormat/>
    <w:uiPriority w:val="0"/>
  </w:style>
  <w:style w:type="paragraph" w:customStyle="1" w:styleId="543ebec1">
    <w:name w:val="SpireTableThStylef112194f-0670-4ab3-b20c-d02522d6a44e"/>
    <w:basedOn w:val="84694ab9"/>
    <w:qFormat/>
    <w:uiPriority w:val="0"/>
    <w:pPr>
      <w:jc w:val="center"/>
    </w:pPr>
    <w:rPr>
      <w:b/>
    </w:rPr>
  </w:style>
  <w:style w:type="paragraph" w:customStyle="1" w:styleId="435b4f11">
    <w:name w:val="SpireTableThStyle2c56b586-b864-40f1-a0c1-d8a86f790df9"/>
    <w:basedOn w:val="84694ab9"/>
    <w:qFormat/>
    <w:uiPriority w:val="0"/>
    <w:pPr>
      <w:jc w:val="center"/>
    </w:pPr>
    <w:rPr>
      <w:b/>
    </w:rPr>
  </w:style>
  <w:style w:type="paragraph" w:customStyle="1" w:styleId="786107b1">
    <w:name w:val="SpireTableThStylef4e1cda7-2e60-4228-b82d-d132b380faa2"/>
    <w:basedOn w:val="84694ab9"/>
    <w:qFormat/>
    <w:uiPriority w:val="0"/>
    <w:pPr>
      <w:jc w:val="center"/>
    </w:pPr>
    <w:rPr>
      <w:b/>
    </w:rPr>
  </w:style>
  <w:style w:type="paragraph" w:customStyle="1" w:styleId="ccc8b4f4">
    <w:name w:val="SpireTableThStyle730f5f22-7023-4f9c-8e22-2567e36cd7a4"/>
    <w:basedOn w:val="84694ab9"/>
    <w:qFormat/>
    <w:uiPriority w:val="0"/>
    <w:pPr>
      <w:jc w:val="center"/>
    </w:pPr>
    <w:rPr>
      <w:b/>
    </w:rPr>
  </w:style>
  <w:style w:type="paragraph" w:customStyle="1" w:styleId="00a9d5f1">
    <w:name w:val="SpireTableThStyle936ad396-f8ef-46bf-a473-d598d3d73408"/>
    <w:basedOn w:val="84694ab9"/>
    <w:qFormat/>
    <w:uiPriority w:val="0"/>
    <w:pPr>
      <w:jc w:val="center"/>
    </w:pPr>
    <w:rPr>
      <w:b/>
    </w:rPr>
  </w:style>
  <w:style w:type="paragraph" w:customStyle="1" w:styleId="f6fa2bf1">
    <w:name w:val="SpireTableThStyledff88117-e4cd-4748-a02e-e2bdc1cc0b77"/>
    <w:basedOn w:val="84694ab9"/>
    <w:qFormat/>
    <w:uiPriority w:val="0"/>
    <w:pPr>
      <w:jc w:val="center"/>
    </w:pPr>
    <w:rPr>
      <w:b/>
    </w:rPr>
  </w:style>
  <w:style w:type="paragraph" w:customStyle="1" w:styleId="11c4522e">
    <w:name w:val="SpireTableThStyle06f461ee-4b9f-404a-8d4e-12c922584f8a"/>
    <w:basedOn w:val="84694ab9"/>
    <w:qFormat/>
    <w:uiPriority w:val="0"/>
    <w:pPr>
      <w:jc w:val="center"/>
    </w:pPr>
    <w:rPr>
      <w:b/>
    </w:rPr>
  </w:style>
  <w:style w:type="paragraph" w:customStyle="1" w:styleId="563ac890">
    <w:name w:val="SpireTableThStyle1a98f599-3fdb-43b8-85d7-2c9ecaee1b33"/>
    <w:basedOn w:val="84694ab9"/>
    <w:qFormat/>
    <w:uiPriority w:val="0"/>
    <w:pPr>
      <w:jc w:val="center"/>
    </w:pPr>
    <w:rPr>
      <w:b/>
    </w:rPr>
  </w:style>
  <w:style w:type="character" w:customStyle="1" w:styleId="87bef9fc">
    <w:name w:val="页眉 字符"/>
    <w:basedOn w:val="20ac2584"/>
    <w:link w:val="3"/>
    <w:uiPriority w:val="0"/>
    <w:rPr>
      <w:rFonts w:eastAsia="Times New Roman" w:cstheme="minorBidi"/>
      <w:sz w:val="18"/>
      <w:szCs w:val="18"/>
      <w:lang w:eastAsia="uk-UA"/>
    </w:rPr>
  </w:style>
  <w:style w:type="character" w:customStyle="1" w:styleId="4b961413">
    <w:name w:val="页脚 字符"/>
    <w:basedOn w:val="20ac2584"/>
    <w:link w:val="2"/>
    <w:uiPriority w:val="0"/>
    <w:rPr>
      <w:rFonts w:eastAsia="Times New Roman" w:cstheme="minorBidi"/>
      <w:sz w:val="18"/>
      <w:szCs w:val="18"/>
      <w:lang w:eastAsia="uk-UA"/>
    </w:rPr>
  </w:style>
  <w:style w:type="paragraph" w:styleId="d07cf80f">
    <w:name w:val="Normal"/>
    <w:qFormat/>
    <w:uiPriority w:val="0"/>
    <w:rPr>
      <w:rFonts w:ascii="Times New Roman" w:hAnsi="Times New Roman" w:eastAsia="Times New Roman" w:cstheme="minorBidi"/>
      <w:sz w:val="24"/>
      <w:szCs w:val="24"/>
      <w:lang w:val="en-US" w:eastAsia="uk-UA" w:bidi="ar-SA"/>
    </w:rPr>
  </w:style>
  <w:style w:type="paragraph" w:styleId="4de2cc70">
    <w:name w:val="heading 4"/>
    <w:basedOn w:val="d07cf80f"/>
    <w:next w:val="1"/>
    <w:unhideWhenUsed/>
    <w:qFormat/>
    <w:uiPriority w:val="0"/>
    <w:pPr>
      <w:keepNext/>
      <w:keepLines/>
      <w:spacing w:before="280" w:after="290" w:line="372" w:lineRule="auto"/>
      <w:outlineLvl w:val="3"/>
    </w:pPr>
    <w:rPr>
      <w:rFonts w:ascii="Arial" w:hAnsi="Arial" w:eastAsia="黑体"/>
      <w:b/>
      <w:sz w:val="28"/>
    </w:rPr>
  </w:style>
  <w:style w:type="character" w:styleId="4489e3d6">
    <w:name w:val="Default Paragraph Font"/>
    <w:unhideWhenUsed/>
    <w:uiPriority w:val="1"/>
  </w:style>
  <w:style w:type="table" w:styleId="8c00729e">
    <w:name w:val="Normal Table"/>
    <w:semiHidden/>
    <w:unhideWhenUsed/>
    <w:uiPriority w:val="99"/>
    <w:tblPr>
      <w:tblCellMar>
        <w:top w:w="0" w:type="dxa"/>
        <w:left w:w="108" w:type="dxa"/>
        <w:bottom w:w="0" w:type="dxa"/>
        <w:right w:w="108" w:type="dxa"/>
      </w:tblCellMar>
    </w:tblPr>
  </w:style>
  <w:style w:type="paragraph" w:styleId="51faab29">
    <w:name w:val="footer"/>
    <w:basedOn w:val="d07cf80f"/>
    <w:link w:val="57"/>
    <w:uiPriority w:val="0"/>
    <w:pPr>
      <w:tabs>
        <w:tab w:val="center" w:pos="4153"/>
        <w:tab w:val="right" w:pos="8306"/>
      </w:tabs>
      <w:snapToGrid w:val="0"/>
    </w:pPr>
    <w:rPr>
      <w:sz w:val="18"/>
      <w:szCs w:val="18"/>
    </w:rPr>
  </w:style>
  <w:style w:type="paragraph" w:styleId="c3159e27">
    <w:name w:val="header"/>
    <w:basedOn w:val="d07cf80f"/>
    <w:link w:val="56"/>
    <w:uiPriority w:val="0"/>
    <w:pPr>
      <w:tabs>
        <w:tab w:val="center" w:pos="4153"/>
        <w:tab w:val="right" w:pos="8306"/>
      </w:tabs>
      <w:snapToGrid w:val="0"/>
      <w:jc w:val="center"/>
    </w:pPr>
    <w:rPr>
      <w:sz w:val="18"/>
      <w:szCs w:val="18"/>
    </w:rPr>
  </w:style>
  <w:style w:type="paragraph" w:styleId="7cbcce48">
    <w:name w:val="HTML Preformatted"/>
    <w:basedOn w:val="d07cf80f"/>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fc4ab273">
    <w:name w:val="Normal (Web)"/>
    <w:basedOn w:val="d07cf80f"/>
    <w:qFormat/>
    <w:uiPriority w:val="0"/>
  </w:style>
  <w:style w:type="paragraph" w:customStyle="1" w:styleId="461860af">
    <w:name w:val="SpireTableThStylef112194f-0670-4ab3-b20c-d02522d6a44e"/>
    <w:basedOn w:val="d07cf80f"/>
    <w:qFormat/>
    <w:uiPriority w:val="0"/>
    <w:pPr>
      <w:jc w:val="center"/>
    </w:pPr>
    <w:rPr>
      <w:b/>
    </w:rPr>
  </w:style>
  <w:style w:type="paragraph" w:customStyle="1" w:styleId="6380bc07">
    <w:name w:val="SpireTableThStyle2c56b586-b864-40f1-a0c1-d8a86f790df9"/>
    <w:basedOn w:val="d07cf80f"/>
    <w:qFormat/>
    <w:uiPriority w:val="0"/>
    <w:pPr>
      <w:jc w:val="center"/>
    </w:pPr>
    <w:rPr>
      <w:b/>
    </w:rPr>
  </w:style>
  <w:style w:type="paragraph" w:customStyle="1" w:styleId="935fef39">
    <w:name w:val="SpireTableThStylef4e1cda7-2e60-4228-b82d-d132b380faa2"/>
    <w:basedOn w:val="d07cf80f"/>
    <w:qFormat/>
    <w:uiPriority w:val="0"/>
    <w:pPr>
      <w:jc w:val="center"/>
    </w:pPr>
    <w:rPr>
      <w:b/>
    </w:rPr>
  </w:style>
  <w:style w:type="paragraph" w:customStyle="1" w:styleId="ad5c9dad">
    <w:name w:val="SpireTableThStyle730f5f22-7023-4f9c-8e22-2567e36cd7a4"/>
    <w:basedOn w:val="d07cf80f"/>
    <w:qFormat/>
    <w:uiPriority w:val="0"/>
    <w:pPr>
      <w:jc w:val="center"/>
    </w:pPr>
    <w:rPr>
      <w:b/>
    </w:rPr>
  </w:style>
  <w:style w:type="paragraph" w:customStyle="1" w:styleId="a9d8ac98">
    <w:name w:val="SpireTableThStyle936ad396-f8ef-46bf-a473-d598d3d73408"/>
    <w:basedOn w:val="d07cf80f"/>
    <w:qFormat/>
    <w:uiPriority w:val="0"/>
    <w:pPr>
      <w:jc w:val="center"/>
    </w:pPr>
    <w:rPr>
      <w:b/>
    </w:rPr>
  </w:style>
  <w:style w:type="paragraph" w:customStyle="1" w:styleId="2e389d74">
    <w:name w:val="SpireTableThStyledff88117-e4cd-4748-a02e-e2bdc1cc0b77"/>
    <w:basedOn w:val="d07cf80f"/>
    <w:qFormat/>
    <w:uiPriority w:val="0"/>
    <w:pPr>
      <w:jc w:val="center"/>
    </w:pPr>
    <w:rPr>
      <w:b/>
    </w:rPr>
  </w:style>
  <w:style w:type="paragraph" w:customStyle="1" w:styleId="8066cade">
    <w:name w:val="SpireTableThStyle06f461ee-4b9f-404a-8d4e-12c922584f8a"/>
    <w:basedOn w:val="d07cf80f"/>
    <w:qFormat/>
    <w:uiPriority w:val="0"/>
    <w:pPr>
      <w:jc w:val="center"/>
    </w:pPr>
    <w:rPr>
      <w:b/>
    </w:rPr>
  </w:style>
  <w:style w:type="paragraph" w:customStyle="1" w:styleId="d5cc47d3">
    <w:name w:val="SpireTableThStyled9369054-c761-4d46-8e34-8005bb06947a"/>
    <w:basedOn w:val="d07cf80f"/>
    <w:qFormat/>
    <w:uiPriority w:val="0"/>
    <w:pPr>
      <w:jc w:val="center"/>
    </w:pPr>
    <w:rPr>
      <w:b/>
    </w:rPr>
  </w:style>
  <w:style w:type="paragraph" w:customStyle="1" w:styleId="79943080">
    <w:name w:val="SpireTableThStyle01c7b154-8ed1-45f8-82f4-e95125547e17"/>
    <w:basedOn w:val="d07cf80f"/>
    <w:qFormat/>
    <w:uiPriority w:val="0"/>
    <w:pPr>
      <w:jc w:val="center"/>
    </w:pPr>
    <w:rPr>
      <w:b/>
    </w:rPr>
  </w:style>
  <w:style w:type="paragraph" w:customStyle="1" w:styleId="1f8ce133">
    <w:name w:val="SpireTableThStylecdf841bf-1ca0-4de9-8544-cfd738d3e812"/>
    <w:basedOn w:val="d07cf80f"/>
    <w:qFormat/>
    <w:uiPriority w:val="0"/>
    <w:pPr>
      <w:jc w:val="center"/>
    </w:pPr>
    <w:rPr>
      <w:b/>
    </w:rPr>
  </w:style>
  <w:style w:type="paragraph" w:customStyle="1" w:styleId="d1288d66">
    <w:name w:val="SpireTableThStylef6a2386b-642f-40b2-b380-20c02c419f0e"/>
    <w:basedOn w:val="d07cf80f"/>
    <w:qFormat/>
    <w:uiPriority w:val="0"/>
    <w:pPr>
      <w:jc w:val="center"/>
    </w:pPr>
    <w:rPr>
      <w:b/>
    </w:rPr>
  </w:style>
  <w:style w:type="paragraph" w:customStyle="1" w:styleId="e449eba7">
    <w:name w:val="SpireTableThStyle6d42df71-b24d-48d4-9b2a-6c04b6f41b5b"/>
    <w:basedOn w:val="d07cf80f"/>
    <w:qFormat/>
    <w:uiPriority w:val="0"/>
    <w:pPr>
      <w:jc w:val="center"/>
    </w:pPr>
    <w:rPr>
      <w:b/>
    </w:rPr>
  </w:style>
  <w:style w:type="paragraph" w:customStyle="1" w:styleId="b973de72">
    <w:name w:val="SpireTableThStylec46e0d57-43b3-42f2-9cca-ce8a3f973468"/>
    <w:basedOn w:val="d07cf80f"/>
    <w:qFormat/>
    <w:uiPriority w:val="0"/>
    <w:pPr>
      <w:jc w:val="center"/>
    </w:pPr>
    <w:rPr>
      <w:b/>
    </w:rPr>
  </w:style>
  <w:style w:type="paragraph" w:customStyle="1" w:styleId="4ed9ca22">
    <w:name w:val="SpireTableThStyle87920635-f65a-4146-9569-1346d07f56c2"/>
    <w:basedOn w:val="d07cf80f"/>
    <w:qFormat/>
    <w:uiPriority w:val="0"/>
    <w:pPr>
      <w:jc w:val="center"/>
    </w:pPr>
    <w:rPr>
      <w:b/>
    </w:rPr>
  </w:style>
  <w:style w:type="paragraph" w:customStyle="1" w:styleId="fb612754">
    <w:name w:val="SpireTableThStyle56684906-acf9-42b0-95ef-24555afccb2b"/>
    <w:basedOn w:val="d07cf80f"/>
    <w:qFormat/>
    <w:uiPriority w:val="0"/>
    <w:pPr>
      <w:jc w:val="center"/>
    </w:pPr>
    <w:rPr>
      <w:b/>
    </w:rPr>
  </w:style>
  <w:style w:type="paragraph" w:customStyle="1" w:styleId="f0672220">
    <w:name w:val="SpireTableThStylef8a0819e-3e35-4bdf-be7e-a93e5068037a"/>
    <w:basedOn w:val="d07cf80f"/>
    <w:qFormat/>
    <w:uiPriority w:val="0"/>
    <w:pPr>
      <w:jc w:val="center"/>
    </w:pPr>
    <w:rPr>
      <w:b/>
    </w:rPr>
  </w:style>
  <w:style w:type="paragraph" w:customStyle="1" w:styleId="e6894005">
    <w:name w:val="SpireTableThStyle8fa4be73-586f-4745-8230-c5439358ffe5"/>
    <w:basedOn w:val="d07cf80f"/>
    <w:qFormat/>
    <w:uiPriority w:val="0"/>
    <w:pPr>
      <w:jc w:val="center"/>
    </w:pPr>
    <w:rPr>
      <w:b/>
    </w:rPr>
  </w:style>
  <w:style w:type="paragraph" w:customStyle="1" w:styleId="cf7f2d26">
    <w:name w:val="SpireTableThStyle8b47c153-e99b-495d-b7ed-605da39f5701"/>
    <w:basedOn w:val="d07cf80f"/>
    <w:qFormat/>
    <w:uiPriority w:val="0"/>
    <w:pPr>
      <w:jc w:val="center"/>
    </w:pPr>
    <w:rPr>
      <w:b/>
    </w:rPr>
  </w:style>
  <w:style w:type="paragraph" w:customStyle="1" w:styleId="d48b2d68">
    <w:name w:val="SpireTableThStyle6342b05d-f090-4d99-a81f-1688b911074d"/>
    <w:basedOn w:val="d07cf80f"/>
    <w:qFormat/>
    <w:uiPriority w:val="0"/>
    <w:pPr>
      <w:jc w:val="center"/>
    </w:pPr>
    <w:rPr>
      <w:b/>
    </w:rPr>
  </w:style>
  <w:style w:type="paragraph" w:customStyle="1" w:styleId="3b530006">
    <w:name w:val="SpireTableThStyled3f1c915-7958-4779-9ce8-704d240f226a"/>
    <w:basedOn w:val="d07cf80f"/>
    <w:qFormat/>
    <w:uiPriority w:val="0"/>
    <w:pPr>
      <w:jc w:val="center"/>
    </w:pPr>
    <w:rPr>
      <w:b/>
    </w:rPr>
  </w:style>
  <w:style w:type="paragraph" w:customStyle="1" w:styleId="51c9c7f1">
    <w:name w:val="SpireTableThStyle8f311391-f3bd-4ded-9c96-41a7399d789c"/>
    <w:basedOn w:val="d07cf80f"/>
    <w:qFormat/>
    <w:uiPriority w:val="0"/>
    <w:pPr>
      <w:jc w:val="center"/>
    </w:pPr>
    <w:rPr>
      <w:b/>
    </w:rPr>
  </w:style>
  <w:style w:type="paragraph" w:customStyle="1" w:styleId="ceaecbe9">
    <w:name w:val="SpireTableThStyle5a8dcb5e-a823-4274-81d0-d5f510bd9588"/>
    <w:basedOn w:val="d07cf80f"/>
    <w:qFormat/>
    <w:uiPriority w:val="0"/>
    <w:pPr>
      <w:jc w:val="center"/>
    </w:pPr>
    <w:rPr>
      <w:b/>
    </w:rPr>
  </w:style>
  <w:style w:type="paragraph" w:customStyle="1" w:styleId="b5ec40da">
    <w:name w:val="SpireTableThStyleb6bcb6ae-8b89-4621-9485-87a9def32035"/>
    <w:basedOn w:val="d07cf80f"/>
    <w:qFormat/>
    <w:uiPriority w:val="0"/>
    <w:pPr>
      <w:jc w:val="center"/>
    </w:pPr>
    <w:rPr>
      <w:b/>
    </w:rPr>
  </w:style>
  <w:style w:type="paragraph" w:customStyle="1" w:styleId="58fe1ba3">
    <w:name w:val="SpireTableThStyleed8ef372-9771-40c4-8c5e-94d23fcb7866"/>
    <w:basedOn w:val="d07cf80f"/>
    <w:qFormat/>
    <w:uiPriority w:val="0"/>
    <w:pPr>
      <w:jc w:val="center"/>
    </w:pPr>
    <w:rPr>
      <w:b/>
    </w:rPr>
  </w:style>
  <w:style w:type="paragraph" w:customStyle="1" w:styleId="ac3dbb8b">
    <w:name w:val="SpireTableThStyle3ccddab3-c304-4f9e-a5b5-a42161f1f30b"/>
    <w:basedOn w:val="d07cf80f"/>
    <w:qFormat/>
    <w:uiPriority w:val="0"/>
    <w:pPr>
      <w:jc w:val="center"/>
    </w:pPr>
    <w:rPr>
      <w:b/>
    </w:rPr>
  </w:style>
  <w:style w:type="paragraph" w:customStyle="1" w:styleId="27375a2b">
    <w:name w:val="SpireTableThStylefe0b0453-8add-4788-ac94-ad92c299ad81"/>
    <w:basedOn w:val="d07cf80f"/>
    <w:qFormat/>
    <w:uiPriority w:val="0"/>
    <w:pPr>
      <w:jc w:val="center"/>
    </w:pPr>
    <w:rPr>
      <w:b/>
    </w:rPr>
  </w:style>
  <w:style w:type="paragraph" w:customStyle="1" w:styleId="8b740560">
    <w:name w:val="SpireTableThStyle124f54a0-11f8-499f-9dfd-e6fe7b9f32de"/>
    <w:basedOn w:val="d07cf80f"/>
    <w:qFormat/>
    <w:uiPriority w:val="0"/>
    <w:pPr>
      <w:jc w:val="center"/>
    </w:pPr>
    <w:rPr>
      <w:b/>
    </w:rPr>
  </w:style>
  <w:style w:type="paragraph" w:customStyle="1" w:styleId="7058e0ad">
    <w:name w:val="SpireTableThStyle91f510cd-4966-46c7-a72c-a2f8846db3dd"/>
    <w:basedOn w:val="d07cf80f"/>
    <w:qFormat/>
    <w:uiPriority w:val="0"/>
    <w:pPr>
      <w:jc w:val="center"/>
    </w:pPr>
    <w:rPr>
      <w:b/>
    </w:rPr>
  </w:style>
  <w:style w:type="paragraph" w:customStyle="1" w:styleId="37">
    <w:name w:val="SpireTableThStyleaf838d6b-b70e-4725-938c-71611de9c04a"/>
    <w:basedOn w:val="d07cf80f"/>
    <w:qFormat/>
    <w:uiPriority w:val="0"/>
    <w:pPr>
      <w:jc w:val="center"/>
    </w:pPr>
    <w:rPr>
      <w:b/>
    </w:rPr>
  </w:style>
  <w:style w:type="paragraph" w:customStyle="1" w:styleId="38">
    <w:name w:val="SpireTableThStyle4d6504e7-388f-4e83-afaa-5df9c4532604"/>
    <w:basedOn w:val="d07cf80f"/>
    <w:qFormat/>
    <w:uiPriority w:val="0"/>
    <w:pPr>
      <w:jc w:val="center"/>
    </w:pPr>
    <w:rPr>
      <w:b/>
    </w:rPr>
  </w:style>
  <w:style w:type="paragraph" w:customStyle="1" w:styleId="39">
    <w:name w:val="SpireTableThStylef0d1c70d-b7fa-4d90-9bb7-1619109c4eb0"/>
    <w:basedOn w:val="d07cf80f"/>
    <w:qFormat/>
    <w:uiPriority w:val="0"/>
    <w:pPr>
      <w:jc w:val="center"/>
    </w:pPr>
    <w:rPr>
      <w:b/>
    </w:rPr>
  </w:style>
  <w:style w:type="paragraph" w:customStyle="1" w:styleId="40">
    <w:name w:val="SpireTableThStyled97496cb-8e44-4857-8088-78c513cbe264"/>
    <w:basedOn w:val="d07cf80f"/>
    <w:qFormat/>
    <w:uiPriority w:val="0"/>
    <w:pPr>
      <w:jc w:val="center"/>
    </w:pPr>
    <w:rPr>
      <w:b/>
    </w:rPr>
  </w:style>
  <w:style w:type="paragraph" w:customStyle="1" w:styleId="41">
    <w:name w:val="SpireTableThStylee8b86b88-5e66-4d5c-b939-61b5def906f3"/>
    <w:basedOn w:val="d07cf80f"/>
    <w:qFormat/>
    <w:uiPriority w:val="0"/>
    <w:pPr>
      <w:jc w:val="center"/>
    </w:pPr>
    <w:rPr>
      <w:b/>
    </w:rPr>
  </w:style>
  <w:style w:type="paragraph" w:customStyle="1" w:styleId="42">
    <w:name w:val="SpireTableThStyle3f7038c0-1182-490e-8d3e-fcd1fde966ab"/>
    <w:basedOn w:val="d07cf80f"/>
    <w:qFormat/>
    <w:uiPriority w:val="0"/>
    <w:pPr>
      <w:jc w:val="center"/>
    </w:pPr>
    <w:rPr>
      <w:b/>
    </w:rPr>
  </w:style>
  <w:style w:type="paragraph" w:customStyle="1" w:styleId="43">
    <w:name w:val="SpireTableThStyled7d6cee5-8d37-46a4-9843-80a8d25ac5a4"/>
    <w:basedOn w:val="d07cf80f"/>
    <w:qFormat/>
    <w:uiPriority w:val="0"/>
    <w:pPr>
      <w:jc w:val="center"/>
    </w:pPr>
    <w:rPr>
      <w:b/>
    </w:rPr>
  </w:style>
  <w:style w:type="paragraph" w:customStyle="1" w:styleId="44">
    <w:name w:val="SpireTableThStyle0ea83240-ee31-4ee1-8110-50b11ba29c67"/>
    <w:basedOn w:val="d07cf80f"/>
    <w:qFormat/>
    <w:uiPriority w:val="0"/>
    <w:pPr>
      <w:jc w:val="center"/>
    </w:pPr>
    <w:rPr>
      <w:b/>
    </w:rPr>
  </w:style>
  <w:style w:type="paragraph" w:customStyle="1" w:styleId="45">
    <w:name w:val="SpireTableThStyle83acbbe2-861e-43cb-b5e9-f3ed7cbdc5f3"/>
    <w:basedOn w:val="d07cf80f"/>
    <w:qFormat/>
    <w:uiPriority w:val="0"/>
    <w:pPr>
      <w:jc w:val="center"/>
    </w:pPr>
    <w:rPr>
      <w:b/>
    </w:rPr>
  </w:style>
  <w:style w:type="paragraph" w:customStyle="1" w:styleId="46">
    <w:name w:val="SpireTableThStyle30d38c99-2b60-4f64-8d70-bd4a3b067725"/>
    <w:basedOn w:val="d07cf80f"/>
    <w:qFormat/>
    <w:uiPriority w:val="0"/>
    <w:pPr>
      <w:jc w:val="center"/>
    </w:pPr>
    <w:rPr>
      <w:b/>
    </w:rPr>
  </w:style>
  <w:style w:type="paragraph" w:customStyle="1" w:styleId="47">
    <w:name w:val="SpireTableThStyle485f8901-a3a7-45c7-a3b9-ea944820d612"/>
    <w:basedOn w:val="d07cf80f"/>
    <w:qFormat/>
    <w:uiPriority w:val="0"/>
    <w:pPr>
      <w:jc w:val="center"/>
    </w:pPr>
    <w:rPr>
      <w:b/>
    </w:rPr>
  </w:style>
  <w:style w:type="paragraph" w:customStyle="1" w:styleId="48">
    <w:name w:val="SpireTableThStyle09eb03e2-34e0-4eed-b5ee-81356d1bdd56"/>
    <w:basedOn w:val="d07cf80f"/>
    <w:qFormat/>
    <w:uiPriority w:val="0"/>
    <w:pPr>
      <w:jc w:val="center"/>
    </w:pPr>
    <w:rPr>
      <w:b/>
    </w:rPr>
  </w:style>
  <w:style w:type="paragraph" w:customStyle="1" w:styleId="49">
    <w:name w:val="SpireTableThStylee5e7b5a9-2f43-4b20-a3f6-c8583fc13148"/>
    <w:basedOn w:val="d07cf80f"/>
    <w:qFormat/>
    <w:uiPriority w:val="0"/>
    <w:pPr>
      <w:jc w:val="center"/>
    </w:pPr>
    <w:rPr>
      <w:b/>
    </w:rPr>
  </w:style>
  <w:style w:type="paragraph" w:customStyle="1" w:styleId="50">
    <w:name w:val="SpireTableThStyleaad55588-32c6-423a-8d77-45f56579533c"/>
    <w:basedOn w:val="d07cf80f"/>
    <w:qFormat/>
    <w:uiPriority w:val="0"/>
    <w:pPr>
      <w:jc w:val="center"/>
    </w:pPr>
    <w:rPr>
      <w:b/>
    </w:rPr>
  </w:style>
  <w:style w:type="paragraph" w:customStyle="1" w:styleId="51">
    <w:name w:val="SpireTableThStyleeda9e2a1-4905-4cec-8cf2-6330235b99e0"/>
    <w:basedOn w:val="d07cf80f"/>
    <w:qFormat/>
    <w:uiPriority w:val="0"/>
    <w:pPr>
      <w:jc w:val="center"/>
    </w:pPr>
    <w:rPr>
      <w:b/>
    </w:rPr>
  </w:style>
  <w:style w:type="paragraph" w:customStyle="1" w:styleId="52">
    <w:name w:val="SpireTableThStyleb7e7e3df-e2a9-487b-a4b5-e143be019bff"/>
    <w:basedOn w:val="d07cf80f"/>
    <w:qFormat/>
    <w:uiPriority w:val="0"/>
    <w:pPr>
      <w:jc w:val="center"/>
    </w:pPr>
    <w:rPr>
      <w:b/>
    </w:rPr>
  </w:style>
  <w:style w:type="paragraph" w:customStyle="1" w:styleId="53">
    <w:name w:val="SpireTableThStyle86f995a1-6987-4f4c-a12b-6664101af473"/>
    <w:basedOn w:val="d07cf80f"/>
    <w:qFormat/>
    <w:uiPriority w:val="0"/>
    <w:pPr>
      <w:jc w:val="center"/>
    </w:pPr>
    <w:rPr>
      <w:b/>
    </w:rPr>
  </w:style>
  <w:style w:type="paragraph" w:customStyle="1" w:styleId="54">
    <w:name w:val="SpireTableThStyle0b666852-6f0b-450f-9e42-02bea1b69e7f"/>
    <w:basedOn w:val="d07cf80f"/>
    <w:qFormat/>
    <w:uiPriority w:val="0"/>
    <w:pPr>
      <w:jc w:val="center"/>
    </w:pPr>
    <w:rPr>
      <w:b/>
    </w:rPr>
  </w:style>
  <w:style w:type="paragraph" w:customStyle="1" w:styleId="55">
    <w:name w:val="SpireTableThStyle1a98f599-3fdb-43b8-85d7-2c9ecaee1b33"/>
    <w:basedOn w:val="d07cf80f"/>
    <w:qFormat/>
    <w:uiPriority w:val="0"/>
    <w:pPr>
      <w:jc w:val="center"/>
    </w:pPr>
    <w:rPr>
      <w:b/>
    </w:rPr>
  </w:style>
  <w:style w:type="character" w:customStyle="1" w:styleId="56">
    <w:name w:val="页眉 字符"/>
    <w:basedOn w:val="4489e3d6"/>
    <w:link w:val="4"/>
    <w:uiPriority w:val="0"/>
    <w:rPr>
      <w:rFonts w:eastAsia="Times New Roman" w:cstheme="minorBidi"/>
      <w:sz w:val="18"/>
      <w:szCs w:val="18"/>
      <w:lang w:eastAsia="uk-UA"/>
    </w:rPr>
  </w:style>
  <w:style w:type="character" w:customStyle="1" w:styleId="57">
    <w:name w:val="页脚 字符"/>
    <w:basedOn w:val="4489e3d6"/>
    <w:link w:val="3"/>
    <w:uiPriority w:val="0"/>
    <w:rPr>
      <w:rFonts w:eastAsia="Times New Roman" w:cstheme="minorBidi"/>
      <w:sz w:val="18"/>
      <w:szCs w:val="18"/>
      <w:lang w:eastAsia="uk-UA"/>
    </w:rPr>
  </w:style>
  <w:style w:type="paragraph" w:styleId="a27cd743">
    <w:name w:val="Normal"/>
    <w:qFormat/>
    <w:uiPriority w:val="0"/>
    <w:rPr>
      <w:rFonts w:ascii="Times New Roman" w:hAnsi="Times New Roman" w:eastAsia="Times New Roman" w:cstheme="minorBidi"/>
      <w:sz w:val="24"/>
      <w:szCs w:val="24"/>
      <w:lang w:val="en-US" w:eastAsia="uk-UA" w:bidi="ar-SA"/>
    </w:rPr>
  </w:style>
  <w:style w:type="paragraph" w:styleId="16b426dd">
    <w:name w:val="heading 4"/>
    <w:basedOn w:val="a27cd743"/>
    <w:next w:val="1"/>
    <w:unhideWhenUsed/>
    <w:qFormat/>
    <w:uiPriority w:val="0"/>
    <w:pPr>
      <w:keepNext/>
      <w:keepLines/>
      <w:spacing w:before="280" w:after="290" w:line="372" w:lineRule="auto"/>
      <w:outlineLvl w:val="3"/>
    </w:pPr>
    <w:rPr>
      <w:rFonts w:ascii="Arial" w:hAnsi="Arial" w:eastAsia="黑体"/>
      <w:b/>
      <w:sz w:val="28"/>
    </w:rPr>
  </w:style>
  <w:style w:type="character" w:styleId="fed84963">
    <w:name w:val="Default Paragraph Font"/>
    <w:semiHidden/>
    <w:unhideWhenUsed/>
    <w:uiPriority w:val="1"/>
  </w:style>
  <w:style w:type="table" w:styleId="1e6b9475">
    <w:name w:val="Normal Table"/>
    <w:semiHidden/>
    <w:unhideWhenUsed/>
    <w:uiPriority w:val="99"/>
    <w:tblPr>
      <w:tblCellMar>
        <w:top w:w="0" w:type="dxa"/>
        <w:left w:w="108" w:type="dxa"/>
        <w:bottom w:w="0" w:type="dxa"/>
        <w:right w:w="108" w:type="dxa"/>
      </w:tblCellMar>
    </w:tblPr>
  </w:style>
  <w:style w:type="paragraph" w:styleId="396c43e7">
    <w:name w:val="footer"/>
    <w:basedOn w:val="a27cd743"/>
    <w:link w:val="27"/>
    <w:uiPriority w:val="0"/>
    <w:pPr>
      <w:tabs>
        <w:tab w:val="center" w:pos="4153"/>
        <w:tab w:val="right" w:pos="8306"/>
      </w:tabs>
      <w:snapToGrid w:val="0"/>
    </w:pPr>
    <w:rPr>
      <w:sz w:val="18"/>
      <w:szCs w:val="18"/>
    </w:rPr>
  </w:style>
  <w:style w:type="paragraph" w:styleId="482eaade">
    <w:name w:val="header"/>
    <w:basedOn w:val="a27cd743"/>
    <w:link w:val="26"/>
    <w:uiPriority w:val="0"/>
    <w:pPr>
      <w:tabs>
        <w:tab w:val="center" w:pos="4153"/>
        <w:tab w:val="right" w:pos="8306"/>
      </w:tabs>
      <w:snapToGrid w:val="0"/>
      <w:jc w:val="center"/>
    </w:pPr>
    <w:rPr>
      <w:sz w:val="18"/>
      <w:szCs w:val="18"/>
    </w:rPr>
  </w:style>
  <w:style w:type="paragraph" w:styleId="b104e2ac">
    <w:name w:val="Normal (Web)"/>
    <w:basedOn w:val="a27cd743"/>
    <w:qFormat/>
    <w:uiPriority w:val="0"/>
  </w:style>
  <w:style w:type="paragraph" w:customStyle="1" w:styleId="c58787fc">
    <w:name w:val="SpireTableThStylea28337b5-49f6-42c0-bd39-eba838b8cbfc"/>
    <w:basedOn w:val="a27cd743"/>
    <w:qFormat/>
    <w:uiPriority w:val="0"/>
    <w:pPr>
      <w:jc w:val="center"/>
    </w:pPr>
    <w:rPr>
      <w:b/>
    </w:rPr>
  </w:style>
  <w:style w:type="paragraph" w:customStyle="1" w:styleId="9546ac2d">
    <w:name w:val="SpireTableThStylea364504e-b137-40e3-a509-bca5d66497b8"/>
    <w:basedOn w:val="a27cd743"/>
    <w:qFormat/>
    <w:uiPriority w:val="0"/>
    <w:pPr>
      <w:jc w:val="center"/>
    </w:pPr>
    <w:rPr>
      <w:b/>
    </w:rPr>
  </w:style>
  <w:style w:type="paragraph" w:customStyle="1" w:styleId="f9434c9b">
    <w:name w:val="SpireTableThStyleb8440c98-e296-49ee-ad4f-403c896554f8"/>
    <w:basedOn w:val="a27cd743"/>
    <w:qFormat/>
    <w:uiPriority w:val="0"/>
    <w:pPr>
      <w:jc w:val="center"/>
    </w:pPr>
    <w:rPr>
      <w:b/>
    </w:rPr>
  </w:style>
  <w:style w:type="paragraph" w:customStyle="1" w:styleId="105025bb">
    <w:name w:val="SpireTableThStyleba7e0bd5-e670-428c-80cf-fdeb840f6447"/>
    <w:basedOn w:val="a27cd743"/>
    <w:qFormat/>
    <w:uiPriority w:val="0"/>
    <w:pPr>
      <w:jc w:val="center"/>
    </w:pPr>
    <w:rPr>
      <w:b/>
    </w:rPr>
  </w:style>
  <w:style w:type="paragraph" w:customStyle="1" w:styleId="ffd5176f">
    <w:name w:val="SpireTableThStyle4a5dbbcc-1e81-4c45-83d7-d88dff294fad"/>
    <w:basedOn w:val="a27cd743"/>
    <w:qFormat/>
    <w:uiPriority w:val="0"/>
    <w:pPr>
      <w:jc w:val="center"/>
    </w:pPr>
    <w:rPr>
      <w:b/>
    </w:rPr>
  </w:style>
  <w:style w:type="paragraph" w:customStyle="1" w:styleId="dafabdb5">
    <w:name w:val="SpireTableThStylea55ee22f-fa08-4541-9d67-834f6ae35180"/>
    <w:basedOn w:val="a27cd743"/>
    <w:qFormat/>
    <w:uiPriority w:val="0"/>
    <w:pPr>
      <w:jc w:val="center"/>
    </w:pPr>
    <w:rPr>
      <w:b/>
    </w:rPr>
  </w:style>
  <w:style w:type="paragraph" w:customStyle="1" w:styleId="a7a5ad42">
    <w:name w:val="SpireTableThStyled53698ad-d5fd-4748-982c-574fe7ef5a5a"/>
    <w:basedOn w:val="a27cd743"/>
    <w:qFormat/>
    <w:uiPriority w:val="0"/>
    <w:pPr>
      <w:jc w:val="center"/>
    </w:pPr>
    <w:rPr>
      <w:b/>
    </w:rPr>
  </w:style>
  <w:style w:type="paragraph" w:customStyle="1" w:styleId="69a1ded3">
    <w:name w:val="SpireTableThStylef5d6ad32-01f8-47cd-ad1f-21f395a20d8d"/>
    <w:basedOn w:val="a27cd743"/>
    <w:qFormat/>
    <w:uiPriority w:val="0"/>
    <w:pPr>
      <w:jc w:val="center"/>
    </w:pPr>
    <w:rPr>
      <w:b/>
    </w:rPr>
  </w:style>
  <w:style w:type="paragraph" w:customStyle="1" w:styleId="f3b905a1">
    <w:name w:val="SpireTableThStyle7829ee64-14ce-4578-8755-eb857a03ab93"/>
    <w:basedOn w:val="a27cd743"/>
    <w:qFormat/>
    <w:uiPriority w:val="0"/>
    <w:pPr>
      <w:jc w:val="center"/>
    </w:pPr>
    <w:rPr>
      <w:b/>
    </w:rPr>
  </w:style>
  <w:style w:type="paragraph" w:customStyle="1" w:styleId="290a400c">
    <w:name w:val="SpireTableThStyleff6bd150-b02f-43ea-9ece-659228db3a32"/>
    <w:basedOn w:val="a27cd743"/>
    <w:qFormat/>
    <w:uiPriority w:val="0"/>
    <w:pPr>
      <w:jc w:val="center"/>
    </w:pPr>
    <w:rPr>
      <w:b/>
    </w:rPr>
  </w:style>
  <w:style w:type="paragraph" w:customStyle="1" w:styleId="095bd556">
    <w:name w:val="SpireTableThStyle066aa946-34c7-4a5e-b55a-3cdd3a0d4288"/>
    <w:basedOn w:val="a27cd743"/>
    <w:qFormat/>
    <w:uiPriority w:val="0"/>
    <w:pPr>
      <w:jc w:val="center"/>
    </w:pPr>
    <w:rPr>
      <w:b/>
    </w:rPr>
  </w:style>
  <w:style w:type="paragraph" w:customStyle="1" w:styleId="c5b072fa">
    <w:name w:val="SpireTableThStyle549a6219-2d82-4d04-8190-e6919ae718b0"/>
    <w:basedOn w:val="a27cd743"/>
    <w:qFormat/>
    <w:uiPriority w:val="0"/>
    <w:pPr>
      <w:jc w:val="center"/>
    </w:pPr>
    <w:rPr>
      <w:b/>
    </w:rPr>
  </w:style>
  <w:style w:type="paragraph" w:customStyle="1" w:styleId="588880d6">
    <w:name w:val="SpireTableThStyle965c99b4-0d43-4e12-913b-c49ed9bd975d"/>
    <w:basedOn w:val="a27cd743"/>
    <w:qFormat/>
    <w:uiPriority w:val="0"/>
    <w:pPr>
      <w:jc w:val="center"/>
    </w:pPr>
    <w:rPr>
      <w:b/>
    </w:rPr>
  </w:style>
  <w:style w:type="paragraph" w:customStyle="1" w:styleId="0409717f">
    <w:name w:val="SpireTableThStyle86411a8e-84ba-4611-a483-2c6390f51beb"/>
    <w:basedOn w:val="a27cd743"/>
    <w:qFormat/>
    <w:uiPriority w:val="0"/>
    <w:pPr>
      <w:jc w:val="center"/>
    </w:pPr>
    <w:rPr>
      <w:b/>
    </w:rPr>
  </w:style>
  <w:style w:type="paragraph" w:customStyle="1" w:styleId="cda506d2">
    <w:name w:val="SpireTableThStyle90004c90-a4f4-4fdb-8655-7ff9aedb39e2"/>
    <w:basedOn w:val="a27cd743"/>
    <w:qFormat/>
    <w:uiPriority w:val="0"/>
    <w:pPr>
      <w:jc w:val="center"/>
    </w:pPr>
    <w:rPr>
      <w:b/>
    </w:rPr>
  </w:style>
  <w:style w:type="paragraph" w:customStyle="1" w:styleId="2715d7a5">
    <w:name w:val="SpireTableThStyle9462edc0-dab1-4161-9aed-70b9f05457b4"/>
    <w:basedOn w:val="a27cd743"/>
    <w:qFormat/>
    <w:uiPriority w:val="0"/>
    <w:pPr>
      <w:jc w:val="center"/>
    </w:pPr>
    <w:rPr>
      <w:b/>
    </w:rPr>
  </w:style>
  <w:style w:type="paragraph" w:customStyle="1" w:styleId="2e7c4125">
    <w:name w:val="SpireTableThStyle0b72e639-0fae-4354-b61f-d2516b51cb88"/>
    <w:basedOn w:val="a27cd743"/>
    <w:qFormat/>
    <w:uiPriority w:val="0"/>
    <w:pPr>
      <w:jc w:val="center"/>
    </w:pPr>
    <w:rPr>
      <w:b/>
    </w:rPr>
  </w:style>
  <w:style w:type="paragraph" w:customStyle="1" w:styleId="54afeac0">
    <w:name w:val="SpireTableThStyle1a98f599-3fdb-43b8-85d7-2c9ecaee1b33"/>
    <w:basedOn w:val="a27cd743"/>
    <w:qFormat/>
    <w:uiPriority w:val="0"/>
    <w:pPr>
      <w:jc w:val="center"/>
    </w:pPr>
    <w:rPr>
      <w:b/>
    </w:rPr>
  </w:style>
  <w:style w:type="character" w:customStyle="1" w:styleId="0085b02e">
    <w:name w:val="页眉 字符"/>
    <w:basedOn w:val="fed84963"/>
    <w:link w:val="4"/>
    <w:uiPriority w:val="0"/>
    <w:rPr>
      <w:rFonts w:eastAsia="Times New Roman" w:cstheme="minorBidi"/>
      <w:sz w:val="18"/>
      <w:szCs w:val="18"/>
      <w:lang w:eastAsia="uk-UA"/>
    </w:rPr>
  </w:style>
  <w:style w:type="character" w:customStyle="1" w:styleId="62afb8a1">
    <w:name w:val="页脚 字符"/>
    <w:basedOn w:val="fed84963"/>
    <w:link w:val="3"/>
    <w:uiPriority w:val="0"/>
    <w:rPr>
      <w:rFonts w:eastAsia="Times New Roman" w:cstheme="minorBidi"/>
      <w:sz w:val="18"/>
      <w:szCs w:val="18"/>
      <w:lang w:eastAsia="uk-UA"/>
    </w:rPr>
  </w:style>
  <w:style w:type="paragraph" w:styleId="e59110a3">
    <w:name w:val="Normal"/>
    <w:qFormat/>
    <w:uiPriority w:val="0"/>
    <w:rPr>
      <w:rFonts w:ascii="Times New Roman" w:hAnsi="Times New Roman" w:eastAsia="Times New Roman" w:cstheme="minorBidi"/>
      <w:sz w:val="24"/>
      <w:szCs w:val="24"/>
      <w:lang w:val="en-US" w:eastAsia="uk-UA" w:bidi="ar-SA"/>
    </w:rPr>
  </w:style>
  <w:style w:type="paragraph" w:styleId="815b7bdb">
    <w:name w:val="heading 4"/>
    <w:basedOn w:val="e59110a3"/>
    <w:next w:val="1"/>
    <w:unhideWhenUsed/>
    <w:qFormat/>
    <w:uiPriority w:val="0"/>
    <w:pPr>
      <w:keepNext/>
      <w:keepLines/>
      <w:spacing w:before="280" w:after="290" w:line="372" w:lineRule="auto"/>
      <w:outlineLvl w:val="3"/>
    </w:pPr>
    <w:rPr>
      <w:rFonts w:ascii="Arial" w:hAnsi="Arial" w:eastAsia="黑体"/>
      <w:b/>
      <w:sz w:val="28"/>
    </w:rPr>
  </w:style>
  <w:style w:type="character" w:styleId="dd990892">
    <w:name w:val="Default Paragraph Font"/>
    <w:semiHidden/>
    <w:unhideWhenUsed/>
    <w:uiPriority w:val="1"/>
  </w:style>
  <w:style w:type="table" w:styleId="2d7f6802">
    <w:name w:val="Normal Table"/>
    <w:semiHidden/>
    <w:unhideWhenUsed/>
    <w:uiPriority w:val="99"/>
    <w:tblPr>
      <w:tblCellMar>
        <w:top w:w="0" w:type="dxa"/>
        <w:left w:w="108" w:type="dxa"/>
        <w:bottom w:w="0" w:type="dxa"/>
        <w:right w:w="108" w:type="dxa"/>
      </w:tblCellMar>
    </w:tblPr>
  </w:style>
  <w:style w:type="paragraph" w:styleId="1b94b916">
    <w:name w:val="footer"/>
    <w:basedOn w:val="e59110a3"/>
    <w:link w:val="15"/>
    <w:uiPriority w:val="0"/>
    <w:pPr>
      <w:tabs>
        <w:tab w:val="center" w:pos="4153"/>
        <w:tab w:val="right" w:pos="8306"/>
      </w:tabs>
      <w:snapToGrid w:val="0"/>
    </w:pPr>
    <w:rPr>
      <w:sz w:val="18"/>
      <w:szCs w:val="18"/>
    </w:rPr>
  </w:style>
  <w:style w:type="paragraph" w:styleId="0d646f79">
    <w:name w:val="header"/>
    <w:basedOn w:val="e59110a3"/>
    <w:link w:val="14"/>
    <w:uiPriority w:val="0"/>
    <w:pPr>
      <w:tabs>
        <w:tab w:val="center" w:pos="4153"/>
        <w:tab w:val="right" w:pos="8306"/>
      </w:tabs>
      <w:snapToGrid w:val="0"/>
      <w:jc w:val="center"/>
    </w:pPr>
    <w:rPr>
      <w:sz w:val="18"/>
      <w:szCs w:val="18"/>
    </w:rPr>
  </w:style>
  <w:style w:type="paragraph" w:styleId="fe7508fd">
    <w:name w:val="Normal (Web)"/>
    <w:basedOn w:val="e59110a3"/>
    <w:qFormat/>
    <w:uiPriority w:val="0"/>
  </w:style>
  <w:style w:type="paragraph" w:customStyle="1" w:styleId="1b175c80">
    <w:name w:val="SpireTableThStylee3849314-48e9-4376-a6e5-0e66a0523170"/>
    <w:basedOn w:val="e59110a3"/>
    <w:qFormat/>
    <w:uiPriority w:val="0"/>
    <w:pPr>
      <w:jc w:val="center"/>
    </w:pPr>
    <w:rPr>
      <w:b/>
    </w:rPr>
  </w:style>
  <w:style w:type="paragraph" w:customStyle="1" w:styleId="7e6431d9">
    <w:name w:val="SpireTableThStyleee27613c-f56c-47be-b9ab-1d079cb0a7cc"/>
    <w:basedOn w:val="e59110a3"/>
    <w:qFormat/>
    <w:uiPriority w:val="0"/>
    <w:pPr>
      <w:jc w:val="center"/>
    </w:pPr>
    <w:rPr>
      <w:b/>
    </w:rPr>
  </w:style>
  <w:style w:type="paragraph" w:customStyle="1" w:styleId="a493e0ad">
    <w:name w:val="SpireTableThStylea2d5bad4-d7cf-49e3-a28b-6ae53be36f69"/>
    <w:basedOn w:val="e59110a3"/>
    <w:qFormat/>
    <w:uiPriority w:val="0"/>
    <w:pPr>
      <w:jc w:val="center"/>
    </w:pPr>
    <w:rPr>
      <w:b/>
    </w:rPr>
  </w:style>
  <w:style w:type="paragraph" w:customStyle="1" w:styleId="cbf1475e">
    <w:name w:val="SpireTableThStyle1eb0dd43-c533-4f5e-a5e8-485e86e609e1"/>
    <w:basedOn w:val="e59110a3"/>
    <w:qFormat/>
    <w:uiPriority w:val="0"/>
    <w:pPr>
      <w:jc w:val="center"/>
    </w:pPr>
    <w:rPr>
      <w:b/>
    </w:rPr>
  </w:style>
  <w:style w:type="paragraph" w:customStyle="1" w:styleId="3750ea3e">
    <w:name w:val="SpireTableThStylec3d9cc4f-b1b1-42b6-82d7-01129e8a85b1"/>
    <w:basedOn w:val="e59110a3"/>
    <w:qFormat/>
    <w:uiPriority w:val="0"/>
    <w:pPr>
      <w:jc w:val="center"/>
    </w:pPr>
    <w:rPr>
      <w:b/>
    </w:rPr>
  </w:style>
  <w:style w:type="paragraph" w:customStyle="1" w:styleId="9012c201">
    <w:name w:val="SpireTableThStyle1a98f599-3fdb-43b8-85d7-2c9ecaee1b33"/>
    <w:basedOn w:val="e59110a3"/>
    <w:qFormat/>
    <w:uiPriority w:val="0"/>
    <w:pPr>
      <w:jc w:val="center"/>
    </w:pPr>
    <w:rPr>
      <w:b/>
    </w:rPr>
  </w:style>
  <w:style w:type="character" w:customStyle="1" w:styleId="39ae60f1">
    <w:name w:val="页眉 字符"/>
    <w:basedOn w:val="dd990892"/>
    <w:link w:val="4"/>
    <w:uiPriority w:val="0"/>
    <w:rPr>
      <w:rFonts w:ascii="Times New Roman" w:hAnsi="Times New Roman" w:eastAsia="Times New Roman"/>
      <w:sz w:val="18"/>
      <w:szCs w:val="18"/>
      <w:lang w:eastAsia="uk-UA"/>
    </w:rPr>
  </w:style>
  <w:style w:type="character" w:customStyle="1" w:styleId="f01aff2c">
    <w:name w:val="页脚 字符"/>
    <w:basedOn w:val="dd990892"/>
    <w:link w:val="3"/>
    <w:uiPriority w:val="0"/>
    <w:rPr>
      <w:rFonts w:ascii="Times New Roman" w:hAnsi="Times New Roman" w:eastAsia="Times New Roman"/>
      <w:sz w:val="18"/>
      <w:szCs w:val="18"/>
      <w:lang w:eastAsia="uk-UA"/>
    </w:rPr>
  </w:style>
  <w:style w:type="paragraph" w:styleId="9e8a4c11">
    <w:name w:val="Normal"/>
    <w:qFormat/>
    <w:uiPriority w:val="0"/>
    <w:rPr>
      <w:rFonts w:ascii="Times New Roman" w:hAnsi="Times New Roman" w:eastAsia="Times New Roman" w:cstheme="minorBidi"/>
      <w:sz w:val="24"/>
      <w:szCs w:val="24"/>
      <w:lang w:val="en-US" w:eastAsia="uk-UA" w:bidi="ar-SA"/>
    </w:rPr>
  </w:style>
  <w:style w:type="paragraph" w:styleId="110e3e67">
    <w:name w:val="heading 4"/>
    <w:basedOn w:val="9e8a4c11"/>
    <w:next w:val="1"/>
    <w:unhideWhenUsed/>
    <w:qFormat/>
    <w:uiPriority w:val="0"/>
    <w:pPr>
      <w:keepNext/>
      <w:keepLines/>
      <w:spacing w:before="280" w:after="290" w:line="372" w:lineRule="auto"/>
      <w:outlineLvl w:val="3"/>
    </w:pPr>
    <w:rPr>
      <w:rFonts w:ascii="Arial" w:hAnsi="Arial" w:eastAsia="黑体"/>
      <w:b/>
      <w:sz w:val="28"/>
    </w:rPr>
  </w:style>
  <w:style w:type="character" w:styleId="6173e28d">
    <w:name w:val="Default Paragraph Font"/>
    <w:semiHidden/>
    <w:unhideWhenUsed/>
    <w:uiPriority w:val="1"/>
  </w:style>
  <w:style w:type="table" w:styleId="3ba944dc">
    <w:name w:val="Normal Table"/>
    <w:semiHidden/>
    <w:unhideWhenUsed/>
    <w:uiPriority w:val="99"/>
    <w:tblPr>
      <w:tblCellMar>
        <w:top w:w="0" w:type="dxa"/>
        <w:left w:w="108" w:type="dxa"/>
        <w:bottom w:w="0" w:type="dxa"/>
        <w:right w:w="108" w:type="dxa"/>
      </w:tblCellMar>
    </w:tblPr>
  </w:style>
  <w:style w:type="paragraph" w:styleId="341f5939">
    <w:name w:val="footer"/>
    <w:basedOn w:val="9e8a4c11"/>
    <w:link w:val="66"/>
    <w:uiPriority w:val="0"/>
    <w:pPr>
      <w:tabs>
        <w:tab w:val="center" w:pos="4153"/>
        <w:tab w:val="right" w:pos="8306"/>
      </w:tabs>
      <w:snapToGrid w:val="0"/>
    </w:pPr>
    <w:rPr>
      <w:sz w:val="18"/>
      <w:szCs w:val="18"/>
    </w:rPr>
  </w:style>
  <w:style w:type="paragraph" w:styleId="6372cc52">
    <w:name w:val="header"/>
    <w:basedOn w:val="9e8a4c11"/>
    <w:link w:val="65"/>
    <w:uiPriority w:val="0"/>
    <w:pPr>
      <w:tabs>
        <w:tab w:val="center" w:pos="4153"/>
        <w:tab w:val="right" w:pos="8306"/>
      </w:tabs>
      <w:snapToGrid w:val="0"/>
      <w:jc w:val="center"/>
    </w:pPr>
    <w:rPr>
      <w:sz w:val="18"/>
      <w:szCs w:val="18"/>
    </w:rPr>
  </w:style>
  <w:style w:type="paragraph" w:styleId="805d44ce">
    <w:name w:val="HTML Preformatted"/>
    <w:basedOn w:val="9e8a4c1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93059f6f">
    <w:name w:val="Normal (Web)"/>
    <w:basedOn w:val="9e8a4c11"/>
    <w:qFormat/>
    <w:uiPriority w:val="0"/>
  </w:style>
  <w:style w:type="paragraph" w:customStyle="1" w:styleId="2a39e25e">
    <w:name w:val="SpireTableThStyle05cb038a-9eb6-40c5-a56e-633b4e525b3a"/>
    <w:basedOn w:val="9e8a4c11"/>
    <w:qFormat/>
    <w:uiPriority w:val="0"/>
    <w:pPr>
      <w:jc w:val="center"/>
    </w:pPr>
    <w:rPr>
      <w:b/>
    </w:rPr>
  </w:style>
  <w:style w:type="paragraph" w:customStyle="1" w:styleId="c74e026d">
    <w:name w:val="SpireTableThStyle0bede0f1-dc94-4b66-acd7-5206d6e2423c"/>
    <w:basedOn w:val="9e8a4c11"/>
    <w:qFormat/>
    <w:uiPriority w:val="0"/>
    <w:pPr>
      <w:jc w:val="center"/>
    </w:pPr>
    <w:rPr>
      <w:b/>
    </w:rPr>
  </w:style>
  <w:style w:type="paragraph" w:customStyle="1" w:styleId="207027ff">
    <w:name w:val="SpireTableThStyleed3e206a-4760-4446-9142-2c7072872a3b"/>
    <w:basedOn w:val="9e8a4c11"/>
    <w:qFormat/>
    <w:uiPriority w:val="0"/>
    <w:pPr>
      <w:jc w:val="center"/>
    </w:pPr>
    <w:rPr>
      <w:b/>
    </w:rPr>
  </w:style>
  <w:style w:type="paragraph" w:customStyle="1" w:styleId="1f4a63cd">
    <w:name w:val="SpireTableThStyleabf87739-7bb9-4ba5-b659-75bd0dc5575c"/>
    <w:basedOn w:val="9e8a4c11"/>
    <w:qFormat/>
    <w:uiPriority w:val="0"/>
    <w:pPr>
      <w:jc w:val="center"/>
    </w:pPr>
    <w:rPr>
      <w:b/>
    </w:rPr>
  </w:style>
  <w:style w:type="paragraph" w:customStyle="1" w:styleId="c55e3f90">
    <w:name w:val="SpireTableThStyle8396ef0b-127c-42d7-bba3-c3d151c392e3"/>
    <w:basedOn w:val="9e8a4c11"/>
    <w:qFormat/>
    <w:uiPriority w:val="0"/>
    <w:pPr>
      <w:jc w:val="center"/>
    </w:pPr>
    <w:rPr>
      <w:b/>
    </w:rPr>
  </w:style>
  <w:style w:type="paragraph" w:customStyle="1" w:styleId="1e9d4906">
    <w:name w:val="SpireTableThStyle01265b17-4f54-4d31-ac15-a94458045b59"/>
    <w:basedOn w:val="9e8a4c11"/>
    <w:qFormat/>
    <w:uiPriority w:val="0"/>
    <w:pPr>
      <w:jc w:val="center"/>
    </w:pPr>
    <w:rPr>
      <w:b/>
    </w:rPr>
  </w:style>
  <w:style w:type="paragraph" w:customStyle="1" w:styleId="6d1b4a92">
    <w:name w:val="SpireTableThStyled124a6f0-80bd-4fef-8c0b-0e708c8f14aa"/>
    <w:basedOn w:val="9e8a4c11"/>
    <w:qFormat/>
    <w:uiPriority w:val="0"/>
    <w:pPr>
      <w:jc w:val="center"/>
    </w:pPr>
    <w:rPr>
      <w:b/>
    </w:rPr>
  </w:style>
  <w:style w:type="paragraph" w:customStyle="1" w:styleId="e1f5cb7c">
    <w:name w:val="SpireTableThStyle592c2413-f773-461f-9d6f-538429756a9d"/>
    <w:basedOn w:val="9e8a4c11"/>
    <w:qFormat/>
    <w:uiPriority w:val="0"/>
    <w:pPr>
      <w:jc w:val="center"/>
    </w:pPr>
    <w:rPr>
      <w:b/>
    </w:rPr>
  </w:style>
  <w:style w:type="paragraph" w:customStyle="1" w:styleId="d8b4b037">
    <w:name w:val="SpireTableThStyle0e498a8d-ac52-410a-8588-9b39918b761a"/>
    <w:basedOn w:val="9e8a4c11"/>
    <w:qFormat/>
    <w:uiPriority w:val="0"/>
    <w:pPr>
      <w:jc w:val="center"/>
    </w:pPr>
    <w:rPr>
      <w:b/>
    </w:rPr>
  </w:style>
  <w:style w:type="paragraph" w:customStyle="1" w:styleId="4c753976">
    <w:name w:val="SpireTableThStyle261323bf-6623-497d-9976-96a5cf537f09"/>
    <w:basedOn w:val="9e8a4c11"/>
    <w:qFormat/>
    <w:uiPriority w:val="0"/>
    <w:pPr>
      <w:jc w:val="center"/>
    </w:pPr>
    <w:rPr>
      <w:b/>
    </w:rPr>
  </w:style>
  <w:style w:type="paragraph" w:customStyle="1" w:styleId="80ff35dd">
    <w:name w:val="SpireTableThStyle74fc8798-420e-465a-82cc-1c79f059a1ff"/>
    <w:basedOn w:val="9e8a4c11"/>
    <w:qFormat/>
    <w:uiPriority w:val="0"/>
    <w:pPr>
      <w:jc w:val="center"/>
    </w:pPr>
    <w:rPr>
      <w:b/>
    </w:rPr>
  </w:style>
  <w:style w:type="paragraph" w:customStyle="1" w:styleId="7f1afb2c">
    <w:name w:val="SpireTableThStylee39ec31e-9dbf-47f1-9d18-0b4b43eb6479"/>
    <w:basedOn w:val="9e8a4c11"/>
    <w:qFormat/>
    <w:uiPriority w:val="0"/>
    <w:pPr>
      <w:jc w:val="center"/>
    </w:pPr>
    <w:rPr>
      <w:b/>
    </w:rPr>
  </w:style>
  <w:style w:type="paragraph" w:customStyle="1" w:styleId="59104f5b">
    <w:name w:val="SpireTableThStyleac018bd6-ecf8-490a-b805-10a019da3a30"/>
    <w:basedOn w:val="9e8a4c11"/>
    <w:qFormat/>
    <w:uiPriority w:val="0"/>
    <w:pPr>
      <w:jc w:val="center"/>
    </w:pPr>
    <w:rPr>
      <w:b/>
    </w:rPr>
  </w:style>
  <w:style w:type="paragraph" w:customStyle="1" w:styleId="9e96242e">
    <w:name w:val="SpireTableThStylee8aa244b-5158-4c42-b067-7b6a4e7f6fe5"/>
    <w:basedOn w:val="9e8a4c11"/>
    <w:qFormat/>
    <w:uiPriority w:val="0"/>
    <w:pPr>
      <w:jc w:val="center"/>
    </w:pPr>
    <w:rPr>
      <w:b/>
    </w:rPr>
  </w:style>
  <w:style w:type="paragraph" w:customStyle="1" w:styleId="b7557e60">
    <w:name w:val="SpireTableThStyle541efdcf-012e-4d54-b769-8c05ab59cdff"/>
    <w:basedOn w:val="9e8a4c11"/>
    <w:qFormat/>
    <w:uiPriority w:val="0"/>
    <w:pPr>
      <w:jc w:val="center"/>
    </w:pPr>
    <w:rPr>
      <w:b/>
    </w:rPr>
  </w:style>
  <w:style w:type="paragraph" w:customStyle="1" w:styleId="b8360372">
    <w:name w:val="SpireTableThStyle0c0300ac-86dc-435c-9686-fe9d065d0f6a"/>
    <w:basedOn w:val="9e8a4c11"/>
    <w:qFormat/>
    <w:uiPriority w:val="0"/>
    <w:pPr>
      <w:jc w:val="center"/>
    </w:pPr>
    <w:rPr>
      <w:b/>
    </w:rPr>
  </w:style>
  <w:style w:type="paragraph" w:customStyle="1" w:styleId="5a1df5d2">
    <w:name w:val="SpireTableThStyleb4f29b1f-5635-4330-9cd9-0ee3ffd10dc1"/>
    <w:basedOn w:val="9e8a4c11"/>
    <w:qFormat/>
    <w:uiPriority w:val="0"/>
    <w:pPr>
      <w:jc w:val="center"/>
    </w:pPr>
    <w:rPr>
      <w:b/>
    </w:rPr>
  </w:style>
  <w:style w:type="paragraph" w:customStyle="1" w:styleId="6fb76fdb">
    <w:name w:val="SpireTableThStylec245673b-81c3-461b-a4a4-f3d46251f184"/>
    <w:basedOn w:val="9e8a4c11"/>
    <w:qFormat/>
    <w:uiPriority w:val="0"/>
    <w:pPr>
      <w:jc w:val="center"/>
    </w:pPr>
    <w:rPr>
      <w:b/>
    </w:rPr>
  </w:style>
  <w:style w:type="paragraph" w:customStyle="1" w:styleId="4de98ff5">
    <w:name w:val="SpireTableThStyle327810db-7607-477b-849c-32048f53f6d3"/>
    <w:basedOn w:val="9e8a4c11"/>
    <w:qFormat/>
    <w:uiPriority w:val="0"/>
    <w:pPr>
      <w:jc w:val="center"/>
    </w:pPr>
    <w:rPr>
      <w:b/>
    </w:rPr>
  </w:style>
  <w:style w:type="paragraph" w:customStyle="1" w:styleId="72e4c6ba">
    <w:name w:val="SpireTableThStyle0884f865-1e69-4c62-8b5b-d69e4927b086"/>
    <w:basedOn w:val="9e8a4c11"/>
    <w:qFormat/>
    <w:uiPriority w:val="0"/>
    <w:pPr>
      <w:jc w:val="center"/>
    </w:pPr>
    <w:rPr>
      <w:b/>
    </w:rPr>
  </w:style>
  <w:style w:type="paragraph" w:customStyle="1" w:styleId="1197285f">
    <w:name w:val="SpireTableThStylec0ee148a-d149-4e1b-af2b-42b83236febe"/>
    <w:basedOn w:val="9e8a4c11"/>
    <w:qFormat/>
    <w:uiPriority w:val="0"/>
    <w:pPr>
      <w:jc w:val="center"/>
    </w:pPr>
    <w:rPr>
      <w:b/>
    </w:rPr>
  </w:style>
  <w:style w:type="paragraph" w:customStyle="1" w:styleId="a0d48e4b">
    <w:name w:val="SpireTableThStylea370029d-b85d-4622-b9b7-f762401c246f"/>
    <w:basedOn w:val="9e8a4c11"/>
    <w:qFormat/>
    <w:uiPriority w:val="0"/>
    <w:pPr>
      <w:jc w:val="center"/>
    </w:pPr>
    <w:rPr>
      <w:b/>
    </w:rPr>
  </w:style>
  <w:style w:type="paragraph" w:customStyle="1" w:styleId="481966bb">
    <w:name w:val="SpireTableThStylee341251b-f5a5-408f-8245-3c7165bc0943"/>
    <w:basedOn w:val="9e8a4c11"/>
    <w:qFormat/>
    <w:uiPriority w:val="0"/>
    <w:pPr>
      <w:jc w:val="center"/>
    </w:pPr>
    <w:rPr>
      <w:b/>
    </w:rPr>
  </w:style>
  <w:style w:type="paragraph" w:customStyle="1" w:styleId="87bd7f2b">
    <w:name w:val="SpireTableThStyle9acc969f-18c5-491b-b111-54eca529c247"/>
    <w:basedOn w:val="9e8a4c11"/>
    <w:qFormat/>
    <w:uiPriority w:val="0"/>
    <w:pPr>
      <w:jc w:val="center"/>
    </w:pPr>
    <w:rPr>
      <w:b/>
    </w:rPr>
  </w:style>
  <w:style w:type="paragraph" w:customStyle="1" w:styleId="72d5b33b">
    <w:name w:val="SpireTableThStyle8b97b15c-3f0c-43f2-85ed-74fbfbe8ef94"/>
    <w:basedOn w:val="9e8a4c11"/>
    <w:qFormat/>
    <w:uiPriority w:val="0"/>
    <w:pPr>
      <w:jc w:val="center"/>
    </w:pPr>
    <w:rPr>
      <w:b/>
    </w:rPr>
  </w:style>
  <w:style w:type="paragraph" w:customStyle="1" w:styleId="20797e15">
    <w:name w:val="SpireTableThStylec44b7c98-75ed-416c-b83b-00eaec554e12"/>
    <w:basedOn w:val="9e8a4c11"/>
    <w:qFormat/>
    <w:uiPriority w:val="0"/>
    <w:pPr>
      <w:jc w:val="center"/>
    </w:pPr>
    <w:rPr>
      <w:b/>
    </w:rPr>
  </w:style>
  <w:style w:type="paragraph" w:customStyle="1" w:styleId="ec71012d">
    <w:name w:val="SpireTableThStylefc60ea02-cb53-464c-8ad1-55a27513bbc3"/>
    <w:basedOn w:val="9e8a4c11"/>
    <w:qFormat/>
    <w:uiPriority w:val="0"/>
    <w:pPr>
      <w:jc w:val="center"/>
    </w:pPr>
    <w:rPr>
      <w:b/>
    </w:rPr>
  </w:style>
  <w:style w:type="paragraph" w:customStyle="1" w:styleId="c7780ab3">
    <w:name w:val="SpireTableThStylef4265199-356f-4032-a878-ec57894dd640"/>
    <w:basedOn w:val="9e8a4c11"/>
    <w:qFormat/>
    <w:uiPriority w:val="0"/>
    <w:pPr>
      <w:jc w:val="center"/>
    </w:pPr>
    <w:rPr>
      <w:b/>
    </w:rPr>
  </w:style>
  <w:style w:type="paragraph" w:customStyle="1" w:styleId="a3bb0161">
    <w:name w:val="SpireTableThStyle87f82403-e912-4ada-8ddb-e9f6613f6c92"/>
    <w:basedOn w:val="9e8a4c11"/>
    <w:qFormat/>
    <w:uiPriority w:val="0"/>
    <w:pPr>
      <w:jc w:val="center"/>
    </w:pPr>
    <w:rPr>
      <w:b/>
    </w:rPr>
  </w:style>
  <w:style w:type="paragraph" w:customStyle="1" w:styleId="a44e9d69">
    <w:name w:val="SpireTableThStyleb3af3252-acdc-4708-b6a0-929a48c60e9b"/>
    <w:basedOn w:val="9e8a4c11"/>
    <w:qFormat/>
    <w:uiPriority w:val="0"/>
    <w:pPr>
      <w:jc w:val="center"/>
    </w:pPr>
    <w:rPr>
      <w:b/>
    </w:rPr>
  </w:style>
  <w:style w:type="paragraph" w:customStyle="1" w:styleId="2ef23a33">
    <w:name w:val="SpireTableThStyle88f8ad74-814b-40d0-9279-8d0324efb2c6"/>
    <w:basedOn w:val="9e8a4c11"/>
    <w:qFormat/>
    <w:uiPriority w:val="0"/>
    <w:pPr>
      <w:jc w:val="center"/>
    </w:pPr>
    <w:rPr>
      <w:b/>
    </w:rPr>
  </w:style>
  <w:style w:type="paragraph" w:customStyle="1" w:styleId="59caab39">
    <w:name w:val="SpireTableThStylede20e31d-d5f0-4d23-a70b-8d9abd5044e9"/>
    <w:basedOn w:val="9e8a4c11"/>
    <w:qFormat/>
    <w:uiPriority w:val="0"/>
    <w:pPr>
      <w:jc w:val="center"/>
    </w:pPr>
    <w:rPr>
      <w:b/>
    </w:rPr>
  </w:style>
  <w:style w:type="paragraph" w:customStyle="1" w:styleId="3843acfd">
    <w:name w:val="SpireTableThStyle0eab7d54-0a92-40f7-9001-b9e7ed1f493c"/>
    <w:basedOn w:val="9e8a4c11"/>
    <w:qFormat/>
    <w:uiPriority w:val="0"/>
    <w:pPr>
      <w:jc w:val="center"/>
    </w:pPr>
    <w:rPr>
      <w:b/>
    </w:rPr>
  </w:style>
  <w:style w:type="paragraph" w:customStyle="1" w:styleId="ad610ec4">
    <w:name w:val="SpireTableThStyle4529ece4-1152-4093-b545-a4cc719f28a5"/>
    <w:basedOn w:val="9e8a4c11"/>
    <w:qFormat/>
    <w:uiPriority w:val="0"/>
    <w:pPr>
      <w:jc w:val="center"/>
    </w:pPr>
    <w:rPr>
      <w:b/>
    </w:rPr>
  </w:style>
  <w:style w:type="paragraph" w:customStyle="1" w:styleId="09ab237c">
    <w:name w:val="SpireTableThStyle58cae91f-9286-4722-b1d6-a043619eb4cd"/>
    <w:basedOn w:val="9e8a4c11"/>
    <w:qFormat/>
    <w:uiPriority w:val="0"/>
    <w:pPr>
      <w:jc w:val="center"/>
    </w:pPr>
    <w:rPr>
      <w:b/>
    </w:rPr>
  </w:style>
  <w:style w:type="paragraph" w:customStyle="1" w:styleId="7f594727">
    <w:name w:val="SpireTableThStyle2abde5e1-b29a-4249-9c14-511305867ef5"/>
    <w:basedOn w:val="9e8a4c11"/>
    <w:qFormat/>
    <w:uiPriority w:val="0"/>
    <w:pPr>
      <w:jc w:val="center"/>
    </w:pPr>
    <w:rPr>
      <w:b/>
    </w:rPr>
  </w:style>
  <w:style w:type="paragraph" w:customStyle="1" w:styleId="34643ccd">
    <w:name w:val="SpireTableThStylef3e64e99-4acc-47c0-b903-0880082e41c1"/>
    <w:basedOn w:val="9e8a4c11"/>
    <w:qFormat/>
    <w:uiPriority w:val="0"/>
    <w:pPr>
      <w:jc w:val="center"/>
    </w:pPr>
    <w:rPr>
      <w:b/>
    </w:rPr>
  </w:style>
  <w:style w:type="paragraph" w:customStyle="1" w:styleId="60ea0f63">
    <w:name w:val="SpireTableThStyle0ad39f9b-660b-4ffc-80b2-07990780b96b"/>
    <w:basedOn w:val="9e8a4c11"/>
    <w:qFormat/>
    <w:uiPriority w:val="0"/>
    <w:pPr>
      <w:jc w:val="center"/>
    </w:pPr>
    <w:rPr>
      <w:b/>
    </w:rPr>
  </w:style>
  <w:style w:type="paragraph" w:customStyle="1" w:styleId="b0677933">
    <w:name w:val="SpireTableThStyle6fe23ddc-bf50-4b05-8466-f3ee6a3c6a3d"/>
    <w:basedOn w:val="9e8a4c11"/>
    <w:qFormat/>
    <w:uiPriority w:val="0"/>
    <w:pPr>
      <w:jc w:val="center"/>
    </w:pPr>
    <w:rPr>
      <w:b/>
    </w:rPr>
  </w:style>
  <w:style w:type="paragraph" w:customStyle="1" w:styleId="867a230d">
    <w:name w:val="SpireTableThStyle9774546d-868e-4681-afc2-b6ef5adcb480"/>
    <w:basedOn w:val="9e8a4c11"/>
    <w:qFormat/>
    <w:uiPriority w:val="0"/>
    <w:pPr>
      <w:jc w:val="center"/>
    </w:pPr>
    <w:rPr>
      <w:b/>
    </w:rPr>
  </w:style>
  <w:style w:type="paragraph" w:customStyle="1" w:styleId="9f497824">
    <w:name w:val="SpireTableThStyle26c700f3-ecb7-4073-8d7d-c4342bac7a4b"/>
    <w:basedOn w:val="9e8a4c11"/>
    <w:qFormat/>
    <w:uiPriority w:val="0"/>
    <w:pPr>
      <w:jc w:val="center"/>
    </w:pPr>
    <w:rPr>
      <w:b/>
    </w:rPr>
  </w:style>
  <w:style w:type="paragraph" w:customStyle="1" w:styleId="e4c0458a">
    <w:name w:val="SpireTableThStyle4d596df8-3cfb-4b88-be54-31374167752c"/>
    <w:basedOn w:val="9e8a4c11"/>
    <w:qFormat/>
    <w:uiPriority w:val="0"/>
    <w:pPr>
      <w:jc w:val="center"/>
    </w:pPr>
    <w:rPr>
      <w:b/>
    </w:rPr>
  </w:style>
  <w:style w:type="paragraph" w:customStyle="1" w:styleId="27d90644">
    <w:name w:val="SpireTableThStylecd21fd75-5c7c-4a8b-86ab-187804eba193"/>
    <w:basedOn w:val="9e8a4c11"/>
    <w:qFormat/>
    <w:uiPriority w:val="0"/>
    <w:pPr>
      <w:jc w:val="center"/>
    </w:pPr>
    <w:rPr>
      <w:b/>
    </w:rPr>
  </w:style>
  <w:style w:type="paragraph" w:customStyle="1" w:styleId="08d44c2c">
    <w:name w:val="SpireTableThStyle79133f4f-32af-4266-8e75-66fccee4aee2"/>
    <w:basedOn w:val="9e8a4c11"/>
    <w:qFormat/>
    <w:uiPriority w:val="0"/>
    <w:pPr>
      <w:jc w:val="center"/>
    </w:pPr>
    <w:rPr>
      <w:b/>
    </w:rPr>
  </w:style>
  <w:style w:type="paragraph" w:customStyle="1" w:styleId="9e79b4df">
    <w:name w:val="SpireTableThStyle3306aa88-b317-473f-b886-d0ac77262e77"/>
    <w:basedOn w:val="9e8a4c11"/>
    <w:qFormat/>
    <w:uiPriority w:val="0"/>
    <w:pPr>
      <w:jc w:val="center"/>
    </w:pPr>
    <w:rPr>
      <w:b/>
    </w:rPr>
  </w:style>
  <w:style w:type="paragraph" w:customStyle="1" w:styleId="f448aace">
    <w:name w:val="SpireTableThStyle2e87a325-3ccd-469b-9e23-0c6d36a33aa6"/>
    <w:basedOn w:val="9e8a4c11"/>
    <w:qFormat/>
    <w:uiPriority w:val="0"/>
    <w:pPr>
      <w:jc w:val="center"/>
    </w:pPr>
    <w:rPr>
      <w:b/>
    </w:rPr>
  </w:style>
  <w:style w:type="paragraph" w:customStyle="1" w:styleId="377dd28e">
    <w:name w:val="SpireTableThStyle9f86367f-da03-484d-b75f-5a667ba9902c"/>
    <w:basedOn w:val="9e8a4c11"/>
    <w:qFormat/>
    <w:uiPriority w:val="0"/>
    <w:pPr>
      <w:jc w:val="center"/>
    </w:pPr>
    <w:rPr>
      <w:b/>
    </w:rPr>
  </w:style>
  <w:style w:type="paragraph" w:customStyle="1" w:styleId="d702b168">
    <w:name w:val="SpireTableThStylec157c54e-cfc8-45e1-a079-d7b64a96a115"/>
    <w:basedOn w:val="9e8a4c11"/>
    <w:qFormat/>
    <w:uiPriority w:val="0"/>
    <w:pPr>
      <w:jc w:val="center"/>
    </w:pPr>
    <w:rPr>
      <w:b/>
    </w:rPr>
  </w:style>
  <w:style w:type="paragraph" w:customStyle="1" w:styleId="e456c445">
    <w:name w:val="SpireTableThStyle6334cb8f-6f36-426a-831c-4bd2223c65b3"/>
    <w:basedOn w:val="9e8a4c11"/>
    <w:qFormat/>
    <w:uiPriority w:val="0"/>
    <w:pPr>
      <w:jc w:val="center"/>
    </w:pPr>
    <w:rPr>
      <w:b/>
    </w:rPr>
  </w:style>
  <w:style w:type="paragraph" w:customStyle="1" w:styleId="58">
    <w:name w:val="SpireTableThStyle25a710ed-5f16-4922-9071-f22ac915df62"/>
    <w:basedOn w:val="9e8a4c11"/>
    <w:qFormat/>
    <w:uiPriority w:val="0"/>
    <w:pPr>
      <w:jc w:val="center"/>
    </w:pPr>
    <w:rPr>
      <w:b/>
    </w:rPr>
  </w:style>
  <w:style w:type="paragraph" w:customStyle="1" w:styleId="59">
    <w:name w:val="SpireTableThStylef7954475-2f69-4f32-9a93-fbcf099e8c0a"/>
    <w:basedOn w:val="9e8a4c11"/>
    <w:qFormat/>
    <w:uiPriority w:val="0"/>
    <w:pPr>
      <w:jc w:val="center"/>
    </w:pPr>
    <w:rPr>
      <w:b/>
    </w:rPr>
  </w:style>
  <w:style w:type="paragraph" w:customStyle="1" w:styleId="60">
    <w:name w:val="SpireTableThStylee773a4b5-9e47-4f9c-9a35-dba88f474249"/>
    <w:basedOn w:val="9e8a4c11"/>
    <w:qFormat/>
    <w:uiPriority w:val="0"/>
    <w:pPr>
      <w:jc w:val="center"/>
    </w:pPr>
    <w:rPr>
      <w:b/>
    </w:rPr>
  </w:style>
  <w:style w:type="paragraph" w:customStyle="1" w:styleId="61">
    <w:name w:val="SpireTableThStylee4a8a2da-2428-4449-bbfa-1038b8d11f83"/>
    <w:basedOn w:val="9e8a4c11"/>
    <w:qFormat/>
    <w:uiPriority w:val="0"/>
    <w:pPr>
      <w:jc w:val="center"/>
    </w:pPr>
    <w:rPr>
      <w:b/>
    </w:rPr>
  </w:style>
  <w:style w:type="paragraph" w:customStyle="1" w:styleId="62">
    <w:name w:val="SpireTableThStyle474fdb6f-cf81-40e0-b782-ec52e15a8aa3"/>
    <w:basedOn w:val="9e8a4c11"/>
    <w:qFormat/>
    <w:uiPriority w:val="0"/>
    <w:pPr>
      <w:jc w:val="center"/>
    </w:pPr>
    <w:rPr>
      <w:b/>
    </w:rPr>
  </w:style>
  <w:style w:type="paragraph" w:customStyle="1" w:styleId="63">
    <w:name w:val="SpireTableThStyle209d4421-d56a-4233-b243-884695b1636b"/>
    <w:basedOn w:val="9e8a4c11"/>
    <w:qFormat/>
    <w:uiPriority w:val="0"/>
    <w:pPr>
      <w:jc w:val="center"/>
    </w:pPr>
    <w:rPr>
      <w:b/>
    </w:rPr>
  </w:style>
  <w:style w:type="paragraph" w:customStyle="1" w:styleId="64">
    <w:name w:val="SpireTableThStyle1a98f599-3fdb-43b8-85d7-2c9ecaee1b33"/>
    <w:basedOn w:val="9e8a4c11"/>
    <w:qFormat/>
    <w:uiPriority w:val="0"/>
    <w:pPr>
      <w:jc w:val="center"/>
    </w:pPr>
    <w:rPr>
      <w:b/>
    </w:rPr>
  </w:style>
  <w:style w:type="character" w:customStyle="1" w:styleId="65">
    <w:name w:val="页眉 字符"/>
    <w:basedOn w:val="6173e28d"/>
    <w:link w:val="4"/>
    <w:uiPriority w:val="0"/>
    <w:rPr>
      <w:rFonts w:eastAsia="Times New Roman" w:cstheme="minorBidi"/>
      <w:sz w:val="18"/>
      <w:szCs w:val="18"/>
      <w:lang w:eastAsia="uk-UA"/>
    </w:rPr>
  </w:style>
  <w:style w:type="character" w:customStyle="1" w:styleId="66">
    <w:name w:val="页脚 字符"/>
    <w:basedOn w:val="6173e28d"/>
    <w:link w:val="3"/>
    <w:uiPriority w:val="0"/>
    <w:rPr>
      <w:rFonts w:eastAsia="Times New Roman" w:cstheme="minorBidi"/>
      <w:sz w:val="18"/>
      <w:szCs w:val="18"/>
      <w:lang w:eastAsia="uk-UA"/>
    </w:rPr>
  </w:style>
  <w:style w:type="paragraph" w:styleId="3f5af80e">
    <w:name w:val="Normal"/>
    <w:qFormat/>
    <w:uiPriority w:val="0"/>
    <w:rPr>
      <w:rFonts w:ascii="Times New Roman" w:hAnsi="Times New Roman" w:eastAsia="Times New Roman" w:cstheme="minorBidi"/>
      <w:sz w:val="24"/>
      <w:szCs w:val="24"/>
      <w:lang w:val="en-US" w:eastAsia="uk-UA" w:bidi="ar-SA"/>
    </w:rPr>
  </w:style>
  <w:style w:type="paragraph" w:styleId="9c0f2b89">
    <w:name w:val="heading 4"/>
    <w:basedOn w:val="3f5af80e"/>
    <w:next w:val="1"/>
    <w:unhideWhenUsed/>
    <w:qFormat/>
    <w:uiPriority w:val="0"/>
    <w:pPr>
      <w:keepNext/>
      <w:keepLines/>
      <w:spacing w:before="280" w:after="290" w:line="372" w:lineRule="auto"/>
      <w:outlineLvl w:val="3"/>
    </w:pPr>
    <w:rPr>
      <w:rFonts w:ascii="Arial" w:hAnsi="Arial" w:eastAsia="黑体"/>
      <w:b/>
      <w:sz w:val="28"/>
    </w:rPr>
  </w:style>
  <w:style w:type="character" w:styleId="844cd028">
    <w:name w:val="Default Paragraph Font"/>
    <w:semiHidden/>
    <w:unhideWhenUsed/>
    <w:uiPriority w:val="1"/>
  </w:style>
  <w:style w:type="table" w:styleId="2aa6e6f0">
    <w:name w:val="Normal Table"/>
    <w:semiHidden/>
    <w:unhideWhenUsed/>
    <w:uiPriority w:val="99"/>
    <w:tblPr>
      <w:tblCellMar>
        <w:top w:w="0" w:type="dxa"/>
        <w:left w:w="108" w:type="dxa"/>
        <w:bottom w:w="0" w:type="dxa"/>
        <w:right w:w="108" w:type="dxa"/>
      </w:tblCellMar>
    </w:tblPr>
  </w:style>
  <w:style w:type="paragraph" w:styleId="cc42cf73">
    <w:name w:val="footer"/>
    <w:basedOn w:val="3f5af80e"/>
    <w:link w:val="35"/>
    <w:uiPriority w:val="0"/>
    <w:pPr>
      <w:tabs>
        <w:tab w:val="center" w:pos="4153"/>
        <w:tab w:val="right" w:pos="8306"/>
      </w:tabs>
      <w:snapToGrid w:val="0"/>
    </w:pPr>
    <w:rPr>
      <w:sz w:val="18"/>
      <w:szCs w:val="18"/>
    </w:rPr>
  </w:style>
  <w:style w:type="paragraph" w:styleId="526a026b">
    <w:name w:val="header"/>
    <w:basedOn w:val="3f5af80e"/>
    <w:link w:val="34"/>
    <w:uiPriority w:val="0"/>
    <w:pPr>
      <w:tabs>
        <w:tab w:val="center" w:pos="4153"/>
        <w:tab w:val="right" w:pos="8306"/>
      </w:tabs>
      <w:snapToGrid w:val="0"/>
      <w:jc w:val="center"/>
    </w:pPr>
    <w:rPr>
      <w:sz w:val="18"/>
      <w:szCs w:val="18"/>
    </w:rPr>
  </w:style>
  <w:style w:type="paragraph" w:styleId="50699107">
    <w:name w:val="HTML Preformatted"/>
    <w:basedOn w:val="3f5af80e"/>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6b49a098">
    <w:name w:val="Normal (Web)"/>
    <w:basedOn w:val="3f5af80e"/>
    <w:qFormat/>
    <w:uiPriority w:val="0"/>
  </w:style>
  <w:style w:type="character" w:styleId="3385ee6e">
    <w:name w:val="HTML Code"/>
    <w:basedOn w:val="844cd028"/>
    <w:uiPriority w:val="0"/>
    <w:rPr>
      <w:rFonts w:ascii="Courier New" w:hAnsi="Courier New"/>
      <w:sz w:val="20"/>
    </w:rPr>
  </w:style>
  <w:style w:type="paragraph" w:customStyle="1" w:styleId="55eae0f5">
    <w:name w:val="SpireTableThStyle056c9baf-eeec-4670-99c0-a59627ba9a59"/>
    <w:basedOn w:val="3f5af80e"/>
    <w:qFormat/>
    <w:uiPriority w:val="0"/>
    <w:pPr>
      <w:jc w:val="center"/>
    </w:pPr>
    <w:rPr>
      <w:b/>
    </w:rPr>
  </w:style>
  <w:style w:type="paragraph" w:customStyle="1" w:styleId="fb78d9fe">
    <w:name w:val="SpireTableThStyle190ef45e-55e7-47ec-a5c4-aa9e3beeda1b"/>
    <w:basedOn w:val="3f5af80e"/>
    <w:qFormat/>
    <w:uiPriority w:val="0"/>
    <w:pPr>
      <w:jc w:val="center"/>
    </w:pPr>
    <w:rPr>
      <w:b/>
    </w:rPr>
  </w:style>
  <w:style w:type="paragraph" w:customStyle="1" w:styleId="17669016">
    <w:name w:val="SpireTableThStylea148aee1-2c16-401e-9e22-919b1dd0ae84"/>
    <w:basedOn w:val="3f5af80e"/>
    <w:qFormat/>
    <w:uiPriority w:val="0"/>
    <w:pPr>
      <w:jc w:val="center"/>
    </w:pPr>
    <w:rPr>
      <w:b/>
    </w:rPr>
  </w:style>
  <w:style w:type="paragraph" w:customStyle="1" w:styleId="de91816c">
    <w:name w:val="SpireTableThStyle851d748b-30ae-4e25-99a0-c67f8bb897d4"/>
    <w:basedOn w:val="3f5af80e"/>
    <w:qFormat/>
    <w:uiPriority w:val="0"/>
    <w:pPr>
      <w:jc w:val="center"/>
    </w:pPr>
    <w:rPr>
      <w:b/>
    </w:rPr>
  </w:style>
  <w:style w:type="paragraph" w:customStyle="1" w:styleId="f6ac3aff">
    <w:name w:val="SpireTableThStyle86abca9a-1c63-42c4-86c2-4c0bd9089d29"/>
    <w:basedOn w:val="3f5af80e"/>
    <w:qFormat/>
    <w:uiPriority w:val="0"/>
    <w:pPr>
      <w:jc w:val="center"/>
    </w:pPr>
    <w:rPr>
      <w:b/>
    </w:rPr>
  </w:style>
  <w:style w:type="paragraph" w:customStyle="1" w:styleId="2e45dddc">
    <w:name w:val="SpireTableThStyle068d9834-4b76-4beb-a3be-0c3cc94500d1"/>
    <w:basedOn w:val="3f5af80e"/>
    <w:qFormat/>
    <w:uiPriority w:val="0"/>
    <w:pPr>
      <w:jc w:val="center"/>
    </w:pPr>
    <w:rPr>
      <w:b/>
    </w:rPr>
  </w:style>
  <w:style w:type="paragraph" w:customStyle="1" w:styleId="091cd604">
    <w:name w:val="SpireTableThStyle8396ef0b-127c-42d7-bba3-c3d151c392e3"/>
    <w:basedOn w:val="3f5af80e"/>
    <w:qFormat/>
    <w:uiPriority w:val="0"/>
    <w:pPr>
      <w:jc w:val="center"/>
    </w:pPr>
    <w:rPr>
      <w:b/>
    </w:rPr>
  </w:style>
  <w:style w:type="paragraph" w:customStyle="1" w:styleId="56f56c93">
    <w:name w:val="SpireTableThStyle01265b17-4f54-4d31-ac15-a94458045b59"/>
    <w:basedOn w:val="3f5af80e"/>
    <w:qFormat/>
    <w:uiPriority w:val="0"/>
    <w:pPr>
      <w:jc w:val="center"/>
    </w:pPr>
    <w:rPr>
      <w:b/>
    </w:rPr>
  </w:style>
  <w:style w:type="paragraph" w:customStyle="1" w:styleId="6a7bc803">
    <w:name w:val="SpireTableThStyled124a6f0-80bd-4fef-8c0b-0e708c8f14aa"/>
    <w:basedOn w:val="3f5af80e"/>
    <w:qFormat/>
    <w:uiPriority w:val="0"/>
    <w:pPr>
      <w:jc w:val="center"/>
    </w:pPr>
    <w:rPr>
      <w:b/>
    </w:rPr>
  </w:style>
  <w:style w:type="paragraph" w:customStyle="1" w:styleId="a0f25185">
    <w:name w:val="SpireTableThStyle592c2413-f773-461f-9d6f-538429756a9d"/>
    <w:basedOn w:val="3f5af80e"/>
    <w:qFormat/>
    <w:uiPriority w:val="0"/>
    <w:pPr>
      <w:jc w:val="center"/>
    </w:pPr>
    <w:rPr>
      <w:b/>
    </w:rPr>
  </w:style>
  <w:style w:type="paragraph" w:customStyle="1" w:styleId="97313f08">
    <w:name w:val="SpireTableThStyle0e498a8d-ac52-410a-8588-9b39918b761a"/>
    <w:basedOn w:val="3f5af80e"/>
    <w:qFormat/>
    <w:uiPriority w:val="0"/>
    <w:pPr>
      <w:jc w:val="center"/>
    </w:pPr>
    <w:rPr>
      <w:b/>
    </w:rPr>
  </w:style>
  <w:style w:type="paragraph" w:customStyle="1" w:styleId="2c0ff170">
    <w:name w:val="SpireTableThStyle261323bf-6623-497d-9976-96a5cf537f09"/>
    <w:basedOn w:val="3f5af80e"/>
    <w:qFormat/>
    <w:uiPriority w:val="0"/>
    <w:pPr>
      <w:jc w:val="center"/>
    </w:pPr>
    <w:rPr>
      <w:b/>
    </w:rPr>
  </w:style>
  <w:style w:type="paragraph" w:customStyle="1" w:styleId="bd015f7e">
    <w:name w:val="SpireTableThStyle9a2cde4f-4e06-4a89-b8f4-0c7449bbbfa1"/>
    <w:basedOn w:val="3f5af80e"/>
    <w:qFormat/>
    <w:uiPriority w:val="0"/>
    <w:pPr>
      <w:jc w:val="center"/>
    </w:pPr>
    <w:rPr>
      <w:b/>
    </w:rPr>
  </w:style>
  <w:style w:type="paragraph" w:customStyle="1" w:styleId="fdf7e178">
    <w:name w:val="SpireTableThStylec48b92c0-3438-4ccf-8790-432ca7943341"/>
    <w:basedOn w:val="3f5af80e"/>
    <w:qFormat/>
    <w:uiPriority w:val="0"/>
    <w:pPr>
      <w:jc w:val="center"/>
    </w:pPr>
    <w:rPr>
      <w:b/>
    </w:rPr>
  </w:style>
  <w:style w:type="paragraph" w:customStyle="1" w:styleId="421b640c">
    <w:name w:val="SpireTableThStyle0469e3c8-14e2-41ec-8480-ead65064b7c0"/>
    <w:basedOn w:val="3f5af80e"/>
    <w:qFormat/>
    <w:uiPriority w:val="0"/>
    <w:pPr>
      <w:jc w:val="center"/>
    </w:pPr>
    <w:rPr>
      <w:b/>
    </w:rPr>
  </w:style>
  <w:style w:type="paragraph" w:customStyle="1" w:styleId="70200ced">
    <w:name w:val="SpireTableThStyle3e354e5f-1faf-45cf-95b0-80cde1980404"/>
    <w:basedOn w:val="3f5af80e"/>
    <w:qFormat/>
    <w:uiPriority w:val="0"/>
    <w:pPr>
      <w:jc w:val="center"/>
    </w:pPr>
    <w:rPr>
      <w:b/>
    </w:rPr>
  </w:style>
  <w:style w:type="paragraph" w:customStyle="1" w:styleId="7e10ff2e">
    <w:name w:val="SpireTableThStyled8a5725d-5262-4ae9-a44a-134f3924428a"/>
    <w:basedOn w:val="3f5af80e"/>
    <w:qFormat/>
    <w:uiPriority w:val="0"/>
    <w:pPr>
      <w:jc w:val="center"/>
    </w:pPr>
    <w:rPr>
      <w:b/>
    </w:rPr>
  </w:style>
  <w:style w:type="paragraph" w:customStyle="1" w:styleId="324db7ae">
    <w:name w:val="SpireTableThStyle775c4bf1-c217-4ba3-81f5-465faae7b257"/>
    <w:basedOn w:val="3f5af80e"/>
    <w:qFormat/>
    <w:uiPriority w:val="0"/>
    <w:pPr>
      <w:jc w:val="center"/>
    </w:pPr>
    <w:rPr>
      <w:b/>
    </w:rPr>
  </w:style>
  <w:style w:type="paragraph" w:customStyle="1" w:styleId="cb3ef7a8">
    <w:name w:val="SpireTableThStyle070b85d6-d1df-4e41-847d-e86a7244238a"/>
    <w:basedOn w:val="3f5af80e"/>
    <w:qFormat/>
    <w:uiPriority w:val="0"/>
    <w:pPr>
      <w:jc w:val="center"/>
    </w:pPr>
    <w:rPr>
      <w:b/>
    </w:rPr>
  </w:style>
  <w:style w:type="paragraph" w:customStyle="1" w:styleId="a1a0bbe0">
    <w:name w:val="SpireTableThStyled5511c82-513a-415e-ac72-03f7a6356125"/>
    <w:basedOn w:val="3f5af80e"/>
    <w:qFormat/>
    <w:uiPriority w:val="0"/>
    <w:pPr>
      <w:jc w:val="center"/>
    </w:pPr>
    <w:rPr>
      <w:b/>
    </w:rPr>
  </w:style>
  <w:style w:type="paragraph" w:customStyle="1" w:styleId="cb0ee0b1">
    <w:name w:val="SpireTableThStylea20e566b-0907-4d5e-bb86-d2a0ef1447e1"/>
    <w:basedOn w:val="3f5af80e"/>
    <w:qFormat/>
    <w:uiPriority w:val="0"/>
    <w:pPr>
      <w:jc w:val="center"/>
    </w:pPr>
    <w:rPr>
      <w:b/>
    </w:rPr>
  </w:style>
  <w:style w:type="paragraph" w:customStyle="1" w:styleId="72b3d1e2">
    <w:name w:val="SpireTableThStylea92f4d3e-1da8-4ca5-bcdd-1032fe0d4b71"/>
    <w:basedOn w:val="3f5af80e"/>
    <w:qFormat/>
    <w:uiPriority w:val="0"/>
    <w:pPr>
      <w:jc w:val="center"/>
    </w:pPr>
    <w:rPr>
      <w:b/>
    </w:rPr>
  </w:style>
  <w:style w:type="paragraph" w:customStyle="1" w:styleId="ddcad608">
    <w:name w:val="SpireTableThStyle676b67f8-e16a-462f-aae3-ad942bdf2a95"/>
    <w:basedOn w:val="3f5af80e"/>
    <w:qFormat/>
    <w:uiPriority w:val="0"/>
    <w:pPr>
      <w:jc w:val="center"/>
    </w:pPr>
    <w:rPr>
      <w:b/>
    </w:rPr>
  </w:style>
  <w:style w:type="paragraph" w:customStyle="1" w:styleId="d0908e64">
    <w:name w:val="SpireTableThStyle1a98f599-3fdb-43b8-85d7-2c9ecaee1b33"/>
    <w:basedOn w:val="3f5af80e"/>
    <w:qFormat/>
    <w:uiPriority w:val="0"/>
    <w:pPr>
      <w:jc w:val="center"/>
    </w:pPr>
    <w:rPr>
      <w:b/>
    </w:rPr>
  </w:style>
  <w:style w:type="character" w:customStyle="1" w:styleId="2055dfff">
    <w:name w:val="页眉 字符"/>
    <w:basedOn w:val="844cd028"/>
    <w:link w:val="4"/>
    <w:uiPriority w:val="0"/>
    <w:rPr>
      <w:rFonts w:eastAsia="Times New Roman" w:cstheme="minorBidi"/>
      <w:sz w:val="18"/>
      <w:szCs w:val="18"/>
      <w:lang w:eastAsia="uk-UA"/>
    </w:rPr>
  </w:style>
  <w:style w:type="character" w:customStyle="1" w:styleId="bce6ae94">
    <w:name w:val="页脚 字符"/>
    <w:basedOn w:val="844cd028"/>
    <w:link w:val="3"/>
    <w:uiPriority w:val="0"/>
    <w:rPr>
      <w:rFonts w:eastAsia="Times New Roman" w:cstheme="minorBidi"/>
      <w:sz w:val="18"/>
      <w:szCs w:val="18"/>
      <w:lang w:eastAsia="uk-UA"/>
    </w:rPr>
  </w:style>
  <w:style w:type="paragraph" w:styleId="1f3b61f0">
    <w:name w:val="Normal"/>
    <w:qFormat/>
    <w:uiPriority w:val="0"/>
    <w:rPr>
      <w:rFonts w:ascii="Times New Roman" w:hAnsi="Times New Roman" w:eastAsia="Times New Roman" w:cstheme="minorBidi"/>
      <w:sz w:val="24"/>
      <w:szCs w:val="24"/>
      <w:lang w:val="en-US" w:eastAsia="uk-UA" w:bidi="ar-SA"/>
    </w:rPr>
  </w:style>
  <w:style w:type="paragraph" w:styleId="1396f0db">
    <w:name w:val="heading 4"/>
    <w:basedOn w:val="1f3b61f0"/>
    <w:next w:val="1"/>
    <w:unhideWhenUsed/>
    <w:qFormat/>
    <w:uiPriority w:val="0"/>
    <w:pPr>
      <w:keepNext/>
      <w:keepLines/>
      <w:spacing w:before="280" w:after="290" w:line="372" w:lineRule="auto"/>
      <w:outlineLvl w:val="3"/>
    </w:pPr>
    <w:rPr>
      <w:rFonts w:ascii="Arial" w:hAnsi="Arial" w:eastAsia="黑体"/>
      <w:b/>
      <w:sz w:val="28"/>
    </w:rPr>
  </w:style>
  <w:style w:type="character" w:styleId="9cce99e4">
    <w:name w:val="Default Paragraph Font"/>
    <w:semiHidden/>
    <w:unhideWhenUsed/>
    <w:uiPriority w:val="1"/>
  </w:style>
  <w:style w:type="table" w:styleId="21d73e88">
    <w:name w:val="Normal Table"/>
    <w:semiHidden/>
    <w:unhideWhenUsed/>
    <w:uiPriority w:val="99"/>
    <w:tblPr>
      <w:tblCellMar>
        <w:top w:w="0" w:type="dxa"/>
        <w:left w:w="108" w:type="dxa"/>
        <w:bottom w:w="0" w:type="dxa"/>
        <w:right w:w="108" w:type="dxa"/>
      </w:tblCellMar>
    </w:tblPr>
  </w:style>
  <w:style w:type="paragraph" w:styleId="2379301b">
    <w:name w:val="footer"/>
    <w:basedOn w:val="1f3b61f0"/>
    <w:link w:val="42"/>
    <w:uiPriority w:val="0"/>
    <w:pPr>
      <w:tabs>
        <w:tab w:val="center" w:pos="4153"/>
        <w:tab w:val="right" w:pos="8306"/>
      </w:tabs>
      <w:snapToGrid w:val="0"/>
    </w:pPr>
    <w:rPr>
      <w:sz w:val="18"/>
      <w:szCs w:val="18"/>
    </w:rPr>
  </w:style>
  <w:style w:type="paragraph" w:styleId="4f8ccca4">
    <w:name w:val="header"/>
    <w:basedOn w:val="1f3b61f0"/>
    <w:link w:val="41"/>
    <w:uiPriority w:val="0"/>
    <w:pPr>
      <w:tabs>
        <w:tab w:val="center" w:pos="4153"/>
        <w:tab w:val="right" w:pos="8306"/>
      </w:tabs>
      <w:snapToGrid w:val="0"/>
      <w:jc w:val="center"/>
    </w:pPr>
    <w:rPr>
      <w:sz w:val="18"/>
      <w:szCs w:val="18"/>
    </w:rPr>
  </w:style>
  <w:style w:type="paragraph" w:styleId="30ea20a9">
    <w:name w:val="HTML Preformatted"/>
    <w:basedOn w:val="1f3b61f0"/>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29a23dea">
    <w:name w:val="Normal (Web)"/>
    <w:basedOn w:val="1f3b61f0"/>
    <w:qFormat/>
    <w:uiPriority w:val="0"/>
  </w:style>
  <w:style w:type="character" w:styleId="5f6a0a55">
    <w:name w:val="HTML Code"/>
    <w:basedOn w:val="9cce99e4"/>
    <w:uiPriority w:val="0"/>
    <w:rPr>
      <w:rFonts w:ascii="Courier New" w:hAnsi="Courier New"/>
      <w:sz w:val="20"/>
    </w:rPr>
  </w:style>
  <w:style w:type="paragraph" w:customStyle="1" w:styleId="6607f035">
    <w:name w:val="SpireTableThStyle056c9baf-eeec-4670-99c0-a59627ba9a59"/>
    <w:basedOn w:val="1f3b61f0"/>
    <w:qFormat/>
    <w:uiPriority w:val="0"/>
    <w:pPr>
      <w:jc w:val="center"/>
    </w:pPr>
    <w:rPr>
      <w:b/>
    </w:rPr>
  </w:style>
  <w:style w:type="paragraph" w:customStyle="1" w:styleId="e62efd08">
    <w:name w:val="SpireTableThStyle190ef45e-55e7-47ec-a5c4-aa9e3beeda1b"/>
    <w:basedOn w:val="1f3b61f0"/>
    <w:qFormat/>
    <w:uiPriority w:val="0"/>
    <w:pPr>
      <w:jc w:val="center"/>
    </w:pPr>
    <w:rPr>
      <w:b/>
    </w:rPr>
  </w:style>
  <w:style w:type="paragraph" w:customStyle="1" w:styleId="a7b7bd7e">
    <w:name w:val="SpireTableThStylea148aee1-2c16-401e-9e22-919b1dd0ae84"/>
    <w:basedOn w:val="1f3b61f0"/>
    <w:qFormat/>
    <w:uiPriority w:val="0"/>
    <w:pPr>
      <w:jc w:val="center"/>
    </w:pPr>
    <w:rPr>
      <w:b/>
    </w:rPr>
  </w:style>
  <w:style w:type="paragraph" w:customStyle="1" w:styleId="b3c908bc">
    <w:name w:val="SpireTableThStyle851d748b-30ae-4e25-99a0-c67f8bb897d4"/>
    <w:basedOn w:val="1f3b61f0"/>
    <w:qFormat/>
    <w:uiPriority w:val="0"/>
    <w:pPr>
      <w:jc w:val="center"/>
    </w:pPr>
    <w:rPr>
      <w:b/>
    </w:rPr>
  </w:style>
  <w:style w:type="paragraph" w:customStyle="1" w:styleId="c636877b">
    <w:name w:val="SpireTableThStyle86abca9a-1c63-42c4-86c2-4c0bd9089d29"/>
    <w:basedOn w:val="1f3b61f0"/>
    <w:qFormat/>
    <w:uiPriority w:val="0"/>
    <w:pPr>
      <w:jc w:val="center"/>
    </w:pPr>
    <w:rPr>
      <w:b/>
    </w:rPr>
  </w:style>
  <w:style w:type="paragraph" w:customStyle="1" w:styleId="b455cee5">
    <w:name w:val="SpireTableThStyle068d9834-4b76-4beb-a3be-0c3cc94500d1"/>
    <w:basedOn w:val="1f3b61f0"/>
    <w:qFormat/>
    <w:uiPriority w:val="0"/>
    <w:pPr>
      <w:jc w:val="center"/>
    </w:pPr>
    <w:rPr>
      <w:b/>
    </w:rPr>
  </w:style>
  <w:style w:type="paragraph" w:customStyle="1" w:styleId="aa10471f">
    <w:name w:val="SpireTableThStyle8396ef0b-127c-42d7-bba3-c3d151c392e3"/>
    <w:basedOn w:val="1f3b61f0"/>
    <w:qFormat/>
    <w:uiPriority w:val="0"/>
    <w:pPr>
      <w:jc w:val="center"/>
    </w:pPr>
    <w:rPr>
      <w:b/>
    </w:rPr>
  </w:style>
  <w:style w:type="paragraph" w:customStyle="1" w:styleId="6947b5c0">
    <w:name w:val="SpireTableThStyle01265b17-4f54-4d31-ac15-a94458045b59"/>
    <w:basedOn w:val="1f3b61f0"/>
    <w:qFormat/>
    <w:uiPriority w:val="0"/>
    <w:pPr>
      <w:jc w:val="center"/>
    </w:pPr>
    <w:rPr>
      <w:b/>
    </w:rPr>
  </w:style>
  <w:style w:type="paragraph" w:customStyle="1" w:styleId="ef0ec99c">
    <w:name w:val="SpireTableThStyled124a6f0-80bd-4fef-8c0b-0e708c8f14aa"/>
    <w:basedOn w:val="1f3b61f0"/>
    <w:qFormat/>
    <w:uiPriority w:val="0"/>
    <w:pPr>
      <w:jc w:val="center"/>
    </w:pPr>
    <w:rPr>
      <w:b/>
    </w:rPr>
  </w:style>
  <w:style w:type="paragraph" w:customStyle="1" w:styleId="0adaf891">
    <w:name w:val="SpireTableThStyle592c2413-f773-461f-9d6f-538429756a9d"/>
    <w:basedOn w:val="1f3b61f0"/>
    <w:qFormat/>
    <w:uiPriority w:val="0"/>
    <w:pPr>
      <w:jc w:val="center"/>
    </w:pPr>
    <w:rPr>
      <w:b/>
    </w:rPr>
  </w:style>
  <w:style w:type="paragraph" w:customStyle="1" w:styleId="76a6049a">
    <w:name w:val="SpireTableThStyle0e498a8d-ac52-410a-8588-9b39918b761a"/>
    <w:basedOn w:val="1f3b61f0"/>
    <w:qFormat/>
    <w:uiPriority w:val="0"/>
    <w:pPr>
      <w:jc w:val="center"/>
    </w:pPr>
    <w:rPr>
      <w:b/>
    </w:rPr>
  </w:style>
  <w:style w:type="paragraph" w:customStyle="1" w:styleId="2a329cd7">
    <w:name w:val="SpireTableThStyle261323bf-6623-497d-9976-96a5cf537f09"/>
    <w:basedOn w:val="1f3b61f0"/>
    <w:qFormat/>
    <w:uiPriority w:val="0"/>
    <w:pPr>
      <w:jc w:val="center"/>
    </w:pPr>
    <w:rPr>
      <w:b/>
    </w:rPr>
  </w:style>
  <w:style w:type="paragraph" w:customStyle="1" w:styleId="115a43e2">
    <w:name w:val="SpireTableThStyle9a2cde4f-4e06-4a89-b8f4-0c7449bbbfa1"/>
    <w:basedOn w:val="1f3b61f0"/>
    <w:qFormat/>
    <w:uiPriority w:val="0"/>
    <w:pPr>
      <w:jc w:val="center"/>
    </w:pPr>
    <w:rPr>
      <w:b/>
    </w:rPr>
  </w:style>
  <w:style w:type="paragraph" w:customStyle="1" w:styleId="de9619f0">
    <w:name w:val="SpireTableThStylec48b92c0-3438-4ccf-8790-432ca7943341"/>
    <w:basedOn w:val="1f3b61f0"/>
    <w:qFormat/>
    <w:uiPriority w:val="0"/>
    <w:pPr>
      <w:jc w:val="center"/>
    </w:pPr>
    <w:rPr>
      <w:b/>
    </w:rPr>
  </w:style>
  <w:style w:type="paragraph" w:customStyle="1" w:styleId="6e55ed00">
    <w:name w:val="SpireTableThStyle0469e3c8-14e2-41ec-8480-ead65064b7c0"/>
    <w:basedOn w:val="1f3b61f0"/>
    <w:qFormat/>
    <w:uiPriority w:val="0"/>
    <w:pPr>
      <w:jc w:val="center"/>
    </w:pPr>
    <w:rPr>
      <w:b/>
    </w:rPr>
  </w:style>
  <w:style w:type="paragraph" w:customStyle="1" w:styleId="77a0e6b4">
    <w:name w:val="SpireTableThStyle3e354e5f-1faf-45cf-95b0-80cde1980404"/>
    <w:basedOn w:val="1f3b61f0"/>
    <w:qFormat/>
    <w:uiPriority w:val="0"/>
    <w:pPr>
      <w:jc w:val="center"/>
    </w:pPr>
    <w:rPr>
      <w:b/>
    </w:rPr>
  </w:style>
  <w:style w:type="paragraph" w:customStyle="1" w:styleId="a2ae0b31">
    <w:name w:val="SpireTableThStyled8a5725d-5262-4ae9-a44a-134f3924428a"/>
    <w:basedOn w:val="1f3b61f0"/>
    <w:qFormat/>
    <w:uiPriority w:val="0"/>
    <w:pPr>
      <w:jc w:val="center"/>
    </w:pPr>
    <w:rPr>
      <w:b/>
    </w:rPr>
  </w:style>
  <w:style w:type="paragraph" w:customStyle="1" w:styleId="9cce8d9f">
    <w:name w:val="SpireTableThStyle775c4bf1-c217-4ba3-81f5-465faae7b257"/>
    <w:basedOn w:val="1f3b61f0"/>
    <w:qFormat/>
    <w:uiPriority w:val="0"/>
    <w:pPr>
      <w:jc w:val="center"/>
    </w:pPr>
    <w:rPr>
      <w:b/>
    </w:rPr>
  </w:style>
  <w:style w:type="paragraph" w:customStyle="1" w:styleId="a37742c4">
    <w:name w:val="SpireTableThStyle070b85d6-d1df-4e41-847d-e86a7244238a"/>
    <w:basedOn w:val="1f3b61f0"/>
    <w:qFormat/>
    <w:uiPriority w:val="0"/>
    <w:pPr>
      <w:jc w:val="center"/>
    </w:pPr>
    <w:rPr>
      <w:b/>
    </w:rPr>
  </w:style>
  <w:style w:type="paragraph" w:customStyle="1" w:styleId="be95136a">
    <w:name w:val="SpireTableThStyled5511c82-513a-415e-ac72-03f7a6356125"/>
    <w:basedOn w:val="1f3b61f0"/>
    <w:qFormat/>
    <w:uiPriority w:val="0"/>
    <w:pPr>
      <w:jc w:val="center"/>
    </w:pPr>
    <w:rPr>
      <w:b/>
    </w:rPr>
  </w:style>
  <w:style w:type="paragraph" w:customStyle="1" w:styleId="ed6f14b7">
    <w:name w:val="SpireTableThStylea20e566b-0907-4d5e-bb86-d2a0ef1447e1"/>
    <w:basedOn w:val="1f3b61f0"/>
    <w:qFormat/>
    <w:uiPriority w:val="0"/>
    <w:pPr>
      <w:jc w:val="center"/>
    </w:pPr>
    <w:rPr>
      <w:b/>
    </w:rPr>
  </w:style>
  <w:style w:type="paragraph" w:customStyle="1" w:styleId="d90f95fe">
    <w:name w:val="SpireTableThStylea92f4d3e-1da8-4ca5-bcdd-1032fe0d4b71"/>
    <w:basedOn w:val="1f3b61f0"/>
    <w:qFormat/>
    <w:uiPriority w:val="0"/>
    <w:pPr>
      <w:jc w:val="center"/>
    </w:pPr>
    <w:rPr>
      <w:b/>
    </w:rPr>
  </w:style>
  <w:style w:type="paragraph" w:customStyle="1" w:styleId="001b018f">
    <w:name w:val="SpireTableThStyle676b67f8-e16a-462f-aae3-ad942bdf2a95"/>
    <w:basedOn w:val="1f3b61f0"/>
    <w:qFormat/>
    <w:uiPriority w:val="0"/>
    <w:pPr>
      <w:jc w:val="center"/>
    </w:pPr>
    <w:rPr>
      <w:b/>
    </w:rPr>
  </w:style>
  <w:style w:type="paragraph" w:customStyle="1" w:styleId="16962a55">
    <w:name w:val="SpireTableThStyle0a3c8e15-7291-454f-aa97-23b61c9afb1c"/>
    <w:basedOn w:val="1f3b61f0"/>
    <w:qFormat/>
    <w:uiPriority w:val="0"/>
    <w:pPr>
      <w:jc w:val="center"/>
    </w:pPr>
    <w:rPr>
      <w:b/>
    </w:rPr>
  </w:style>
  <w:style w:type="paragraph" w:customStyle="1" w:styleId="aa91223e">
    <w:name w:val="SpireTableThStyle9ebfd7be-bd4b-42cc-bb04-18a7b614f527"/>
    <w:basedOn w:val="1f3b61f0"/>
    <w:qFormat/>
    <w:uiPriority w:val="0"/>
    <w:pPr>
      <w:jc w:val="center"/>
    </w:pPr>
    <w:rPr>
      <w:b/>
    </w:rPr>
  </w:style>
  <w:style w:type="paragraph" w:customStyle="1" w:styleId="d0d167ec">
    <w:name w:val="SpireTableThStyle643c3bf5-db9e-4ed6-9771-f41e267a041c"/>
    <w:basedOn w:val="1f3b61f0"/>
    <w:qFormat/>
    <w:uiPriority w:val="0"/>
    <w:pPr>
      <w:jc w:val="center"/>
    </w:pPr>
    <w:rPr>
      <w:b/>
    </w:rPr>
  </w:style>
  <w:style w:type="paragraph" w:customStyle="1" w:styleId="6ade995e">
    <w:name w:val="SpireTableThStyleff28011b-310b-4d7d-acd1-ddf292a7be96"/>
    <w:basedOn w:val="1f3b61f0"/>
    <w:qFormat/>
    <w:uiPriority w:val="0"/>
    <w:pPr>
      <w:jc w:val="center"/>
    </w:pPr>
    <w:rPr>
      <w:b/>
    </w:rPr>
  </w:style>
  <w:style w:type="paragraph" w:customStyle="1" w:styleId="625cedc0">
    <w:name w:val="SpireTableThStyleb28824ba-6144-4871-8cd1-e6885e4a6025"/>
    <w:basedOn w:val="1f3b61f0"/>
    <w:qFormat/>
    <w:uiPriority w:val="0"/>
    <w:pPr>
      <w:jc w:val="center"/>
    </w:pPr>
    <w:rPr>
      <w:b/>
    </w:rPr>
  </w:style>
  <w:style w:type="paragraph" w:customStyle="1" w:styleId="75dd252e">
    <w:name w:val="SpireTableThStyle44b15556-826d-4721-9256-20bf61a4b88d"/>
    <w:basedOn w:val="1f3b61f0"/>
    <w:qFormat/>
    <w:uiPriority w:val="0"/>
    <w:pPr>
      <w:jc w:val="center"/>
    </w:pPr>
    <w:rPr>
      <w:b/>
    </w:rPr>
  </w:style>
  <w:style w:type="paragraph" w:customStyle="1" w:styleId="7ad44786">
    <w:name w:val="SpireTableThStylecb87afe1-2a19-4f1c-a1a5-c82e7b381fc0"/>
    <w:basedOn w:val="1f3b61f0"/>
    <w:qFormat/>
    <w:uiPriority w:val="0"/>
    <w:pPr>
      <w:jc w:val="center"/>
    </w:pPr>
    <w:rPr>
      <w:b/>
    </w:rPr>
  </w:style>
  <w:style w:type="paragraph" w:customStyle="1" w:styleId="fa12bbaf">
    <w:name w:val="SpireTableThStyle1a98f599-3fdb-43b8-85d7-2c9ecaee1b33"/>
    <w:basedOn w:val="1f3b61f0"/>
    <w:qFormat/>
    <w:uiPriority w:val="0"/>
    <w:pPr>
      <w:jc w:val="center"/>
    </w:pPr>
    <w:rPr>
      <w:b/>
    </w:rPr>
  </w:style>
  <w:style w:type="character" w:customStyle="1" w:styleId="60187b10">
    <w:name w:val="页眉 字符"/>
    <w:basedOn w:val="9cce99e4"/>
    <w:link w:val="4"/>
    <w:uiPriority w:val="0"/>
    <w:rPr>
      <w:rFonts w:eastAsia="Times New Roman" w:cstheme="minorBidi"/>
      <w:sz w:val="18"/>
      <w:szCs w:val="18"/>
      <w:lang w:eastAsia="uk-UA"/>
    </w:rPr>
  </w:style>
  <w:style w:type="character" w:customStyle="1" w:styleId="7ea22aef">
    <w:name w:val="页脚 字符"/>
    <w:basedOn w:val="9cce99e4"/>
    <w:link w:val="3"/>
    <w:uiPriority w:val="0"/>
    <w:rPr>
      <w:rFonts w:eastAsia="Times New Roman" w:cstheme="minorBidi"/>
      <w:sz w:val="18"/>
      <w:szCs w:val="18"/>
      <w:lang w:eastAsia="uk-UA"/>
    </w:rPr>
  </w:style>
  <w:style w:type="paragraph" w:styleId="9e816e15">
    <w:name w:val="Normal"/>
    <w:qFormat/>
    <w:uiPriority w:val="0"/>
    <w:rPr>
      <w:rFonts w:ascii="Times New Roman" w:hAnsi="Times New Roman" w:eastAsia="Times New Roman" w:cstheme="minorBidi"/>
      <w:sz w:val="24"/>
      <w:szCs w:val="24"/>
      <w:lang w:val="en-US" w:eastAsia="uk-UA" w:bidi="ar-SA"/>
    </w:rPr>
  </w:style>
  <w:style w:type="paragraph" w:styleId="5f22b3c4">
    <w:name w:val="heading 4"/>
    <w:basedOn w:val="9e816e15"/>
    <w:next w:val="1"/>
    <w:unhideWhenUsed/>
    <w:qFormat/>
    <w:uiPriority w:val="0"/>
    <w:pPr>
      <w:keepNext/>
      <w:keepLines/>
      <w:spacing w:before="280" w:after="290" w:line="372" w:lineRule="auto"/>
      <w:outlineLvl w:val="3"/>
    </w:pPr>
    <w:rPr>
      <w:rFonts w:ascii="Arial" w:hAnsi="Arial" w:eastAsia="黑体"/>
      <w:b/>
      <w:sz w:val="28"/>
    </w:rPr>
  </w:style>
  <w:style w:type="character" w:styleId="a5147270">
    <w:name w:val="Default Paragraph Font"/>
    <w:semiHidden/>
    <w:unhideWhenUsed/>
    <w:uiPriority w:val="1"/>
  </w:style>
  <w:style w:type="table" w:styleId="02492aef">
    <w:name w:val="Normal Table"/>
    <w:semiHidden/>
    <w:unhideWhenUsed/>
    <w:uiPriority w:val="99"/>
    <w:tblPr>
      <w:tblCellMar>
        <w:top w:w="0" w:type="dxa"/>
        <w:left w:w="108" w:type="dxa"/>
        <w:bottom w:w="0" w:type="dxa"/>
        <w:right w:w="108" w:type="dxa"/>
      </w:tblCellMar>
    </w:tblPr>
  </w:style>
  <w:style w:type="paragraph" w:styleId="8efa9e3a">
    <w:name w:val="footer"/>
    <w:basedOn w:val="9e816e15"/>
    <w:link w:val="20"/>
    <w:uiPriority w:val="0"/>
    <w:pPr>
      <w:tabs>
        <w:tab w:val="center" w:pos="4153"/>
        <w:tab w:val="right" w:pos="8306"/>
      </w:tabs>
      <w:snapToGrid w:val="0"/>
    </w:pPr>
    <w:rPr>
      <w:sz w:val="18"/>
      <w:szCs w:val="18"/>
    </w:rPr>
  </w:style>
  <w:style w:type="paragraph" w:styleId="67036959">
    <w:name w:val="header"/>
    <w:basedOn w:val="9e816e15"/>
    <w:link w:val="19"/>
    <w:uiPriority w:val="0"/>
    <w:pPr>
      <w:tabs>
        <w:tab w:val="center" w:pos="4153"/>
        <w:tab w:val="right" w:pos="8306"/>
      </w:tabs>
      <w:snapToGrid w:val="0"/>
      <w:jc w:val="center"/>
    </w:pPr>
    <w:rPr>
      <w:sz w:val="18"/>
      <w:szCs w:val="18"/>
    </w:rPr>
  </w:style>
  <w:style w:type="paragraph" w:styleId="e6b68869">
    <w:name w:val="HTML Preformatted"/>
    <w:basedOn w:val="9e816e15"/>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lang w:eastAsia="zh-CN"/>
    </w:rPr>
  </w:style>
  <w:style w:type="paragraph" w:styleId="f394cc5e">
    <w:name w:val="Normal (Web)"/>
    <w:basedOn w:val="9e816e15"/>
    <w:qFormat/>
    <w:uiPriority w:val="0"/>
  </w:style>
  <w:style w:type="paragraph" w:customStyle="1" w:styleId="c02ed966">
    <w:name w:val="SpireTableThStylee3849314-48e9-4376-a6e5-0e66a0523170"/>
    <w:basedOn w:val="9e816e15"/>
    <w:qFormat/>
    <w:uiPriority w:val="0"/>
    <w:pPr>
      <w:jc w:val="center"/>
    </w:pPr>
    <w:rPr>
      <w:b/>
    </w:rPr>
  </w:style>
  <w:style w:type="paragraph" w:customStyle="1" w:styleId="6e03b57b">
    <w:name w:val="SpireTableThStyleee27613c-f56c-47be-b9ab-1d079cb0a7cc"/>
    <w:basedOn w:val="9e816e15"/>
    <w:qFormat/>
    <w:uiPriority w:val="0"/>
    <w:pPr>
      <w:jc w:val="center"/>
    </w:pPr>
    <w:rPr>
      <w:b/>
    </w:rPr>
  </w:style>
  <w:style w:type="paragraph" w:customStyle="1" w:styleId="fb96467c">
    <w:name w:val="SpireTableThStylea2d5bad4-d7cf-49e3-a28b-6ae53be36f69"/>
    <w:basedOn w:val="9e816e15"/>
    <w:qFormat/>
    <w:uiPriority w:val="0"/>
    <w:pPr>
      <w:jc w:val="center"/>
    </w:pPr>
    <w:rPr>
      <w:b/>
    </w:rPr>
  </w:style>
  <w:style w:type="paragraph" w:customStyle="1" w:styleId="b7d13c4c">
    <w:name w:val="SpireTableThStyle1eb0dd43-c533-4f5e-a5e8-485e86e609e1"/>
    <w:basedOn w:val="9e816e15"/>
    <w:qFormat/>
    <w:uiPriority w:val="0"/>
    <w:pPr>
      <w:jc w:val="center"/>
    </w:pPr>
    <w:rPr>
      <w:b/>
    </w:rPr>
  </w:style>
  <w:style w:type="paragraph" w:customStyle="1" w:styleId="d7abdf61">
    <w:name w:val="SpireTableThStylec3d9cc4f-b1b1-42b6-82d7-01129e8a85b1"/>
    <w:basedOn w:val="9e816e15"/>
    <w:qFormat/>
    <w:uiPriority w:val="0"/>
    <w:pPr>
      <w:jc w:val="center"/>
    </w:pPr>
    <w:rPr>
      <w:b/>
    </w:rPr>
  </w:style>
  <w:style w:type="paragraph" w:customStyle="1" w:styleId="8250062c">
    <w:name w:val="SpireTableThStyle1a98f599-3fdb-43b8-85d7-2c9ecaee1b33"/>
    <w:basedOn w:val="9e816e15"/>
    <w:qFormat/>
    <w:uiPriority w:val="0"/>
    <w:pPr>
      <w:jc w:val="center"/>
    </w:pPr>
    <w:rPr>
      <w:b/>
    </w:rPr>
  </w:style>
  <w:style w:type="paragraph" w:customStyle="1" w:styleId="946b7d81">
    <w:name w:val="SpireTableThStylecd1315d2-2e47-4ce4-883a-71f010006607"/>
    <w:basedOn w:val="9e816e15"/>
    <w:qFormat/>
    <w:uiPriority w:val="0"/>
    <w:pPr>
      <w:jc w:val="center"/>
    </w:pPr>
    <w:rPr>
      <w:b/>
    </w:rPr>
  </w:style>
  <w:style w:type="paragraph" w:customStyle="1" w:styleId="22462eda">
    <w:name w:val="SpireTableThStylee6cb4500-b3b2-41a8-ba95-28f756ab7810"/>
    <w:basedOn w:val="9e816e15"/>
    <w:qFormat/>
    <w:uiPriority w:val="0"/>
    <w:pPr>
      <w:jc w:val="center"/>
    </w:pPr>
    <w:rPr>
      <w:b/>
    </w:rPr>
  </w:style>
  <w:style w:type="paragraph" w:customStyle="1" w:styleId="b1dd9fec">
    <w:name w:val="SpireTableThStyled83954e3-14b5-489e-8216-d6b6e5b1a7ff"/>
    <w:basedOn w:val="9e816e15"/>
    <w:qFormat/>
    <w:uiPriority w:val="0"/>
    <w:pPr>
      <w:jc w:val="center"/>
    </w:pPr>
    <w:rPr>
      <w:b/>
    </w:rPr>
  </w:style>
  <w:style w:type="paragraph" w:customStyle="1" w:styleId="b3c3f690">
    <w:name w:val="SpireTableThStyle1dc9e263-e178-4200-b41f-6d181353cfe0"/>
    <w:basedOn w:val="9e816e15"/>
    <w:qFormat/>
    <w:uiPriority w:val="0"/>
    <w:pPr>
      <w:jc w:val="center"/>
    </w:pPr>
    <w:rPr>
      <w:b/>
    </w:rPr>
  </w:style>
  <w:style w:type="character" w:customStyle="1" w:styleId="88e5fe9e">
    <w:name w:val="页眉 字符"/>
    <w:basedOn w:val="a5147270"/>
    <w:link w:val="4"/>
    <w:uiPriority w:val="0"/>
    <w:rPr>
      <w:rFonts w:eastAsia="Times New Roman" w:cstheme="minorBidi"/>
      <w:sz w:val="18"/>
      <w:szCs w:val="18"/>
      <w:lang w:eastAsia="uk-UA"/>
    </w:rPr>
  </w:style>
  <w:style w:type="character" w:customStyle="1" w:styleId="d1c20c1f">
    <w:name w:val="页脚 字符"/>
    <w:basedOn w:val="a5147270"/>
    <w:link w:val="3"/>
    <w:uiPriority w:val="0"/>
    <w:rPr>
      <w:rFonts w:eastAsia="Times New Roman" w:cstheme="minorBidi"/>
      <w:sz w:val="18"/>
      <w:szCs w:val="18"/>
      <w:lang w:eastAsia="uk-UA"/>
    </w:rPr>
  </w:style>
  <w:style w:type="paragraph" w:styleId="fd89fd7f">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styleId="829563ce">
    <w:name w:val="Default Paragraph Font"/>
    <w:semiHidden/>
    <w:unhideWhenUsed/>
    <w:uiPriority w:val="1"/>
  </w:style>
  <w:style w:type="table" w:styleId="8c71fa6d">
    <w:name w:val="Normal Table"/>
    <w:semiHidden/>
    <w:unhideWhenUsed/>
    <w:uiPriority w:val="99"/>
    <w:tblPr>
      <w:tblCellMar>
        <w:top w:w="0" w:type="dxa"/>
        <w:left w:w="108" w:type="dxa"/>
        <w:bottom w:w="0" w:type="dxa"/>
        <w:right w:w="108" w:type="dxa"/>
      </w:tblCellMar>
    </w:tblPr>
  </w:style>
  <w:style w:type="paragraph" w:styleId="27f2284a">
    <w:name w:val="footer"/>
    <w:basedOn w:val="fd89fd7f"/>
    <w:link w:val="8"/>
    <w:uiPriority w:val="0"/>
    <w:pPr>
      <w:tabs>
        <w:tab w:val="center" w:pos="4153"/>
        <w:tab w:val="right" w:pos="8306"/>
      </w:tabs>
      <w:snapToGrid w:val="0"/>
      <w:jc w:val="left"/>
    </w:pPr>
    <w:rPr>
      <w:sz w:val="18"/>
      <w:szCs w:val="18"/>
    </w:rPr>
  </w:style>
  <w:style w:type="paragraph" w:styleId="822c9704">
    <w:name w:val="header"/>
    <w:basedOn w:val="fd89fd7f"/>
    <w:link w:val="7"/>
    <w:uiPriority w:val="0"/>
    <w:pPr>
      <w:tabs>
        <w:tab w:val="center" w:pos="4153"/>
        <w:tab w:val="right" w:pos="8306"/>
      </w:tabs>
      <w:snapToGrid w:val="0"/>
      <w:jc w:val="center"/>
    </w:pPr>
    <w:rPr>
      <w:sz w:val="18"/>
      <w:szCs w:val="18"/>
    </w:rPr>
  </w:style>
  <w:style w:type="paragraph" w:styleId="a506d641">
    <w:name w:val="HTML Preformatted"/>
    <w:basedOn w:val="fd89fd7f"/>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character" w:customStyle="1" w:styleId="4dfb9e0e">
    <w:name w:val="页眉 字符"/>
    <w:basedOn w:val="829563ce"/>
    <w:link w:val="3"/>
    <w:uiPriority w:val="0"/>
    <w:rPr>
      <w:rFonts w:asciiTheme="minorHAnsi" w:hAnsiTheme="minorHAnsi" w:eastAsiaTheme="minorEastAsia" w:cstheme="minorBidi"/>
      <w:kern w:val="2"/>
      <w:sz w:val="18"/>
      <w:szCs w:val="18"/>
    </w:rPr>
  </w:style>
  <w:style w:type="character" w:customStyle="1" w:styleId="982dd121">
    <w:name w:val="页脚 字符"/>
    <w:basedOn w:val="829563ce"/>
    <w:link w:val="2"/>
    <w:uiPriority w:val="0"/>
    <w:rPr>
      <w:rFonts w:asciiTheme="minorHAnsi" w:hAnsiTheme="minorHAnsi" w:eastAsiaTheme="minorEastAsia" w:cstheme="minorBidi"/>
      <w:kern w:val="2"/>
      <w:sz w:val="18"/>
      <w:szCs w:val="18"/>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Words>
  <Characters>371</Characters>
  <Lines>2</Lines>
  <Paragraphs>1</Paragraphs>
  <TotalTime>0</TotalTime>
  <ScaleCrop>false</ScaleCrop>
  <LinksUpToDate>false</LinksUpToDate>
  <CharactersWithSpaces>416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2024-06-07T22:18:00Z</dcterms:created>
  <dc:creator>Data</dc:creator>
  <cp:lastModifiedBy>ysw</cp:lastModifiedBy>
  <dcterms:modified xsi:type="dcterms:W3CDTF">2025-07-11T02:22:45Z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235329E63C970A955C1260668017A329_42</vt:lpwstr>
  </property>
  <property fmtid="{D5CDD505-2E9C-101B-9397-08002B2CF9AE}" pid="4" name="KSOTemplateDocerSaveRecord">
    <vt:lpwstr>eyJoZGlkIjoiZWRiMzdiMjVkMzVkZGNkN2ZmNzgyMGIxOTc5YjEzNDUifQ==</vt:lpwstr>
  </property>
</Properties>
</file>